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7D" w:rsidRDefault="00B361E5">
      <w:pPr>
        <w:jc w:val="center"/>
      </w:pPr>
      <w:r>
        <w:rPr>
          <w:rFonts w:hint="eastAsia"/>
          <w:noProof/>
        </w:rPr>
        <mc:AlternateContent>
          <mc:Choice Requires="wps">
            <w:drawing>
              <wp:anchor distT="0" distB="0" distL="71755" distR="71755" simplePos="0" relativeHeight="7" behindDoc="0" locked="0" layoutInCell="1" hidden="0" allowOverlap="1">
                <wp:simplePos x="0" y="0"/>
                <wp:positionH relativeFrom="column">
                  <wp:posOffset>4844415</wp:posOffset>
                </wp:positionH>
                <wp:positionV relativeFrom="paragraph">
                  <wp:posOffset>-803275</wp:posOffset>
                </wp:positionV>
                <wp:extent cx="1066800" cy="476250"/>
                <wp:effectExtent l="0" t="0" r="19050" b="19050"/>
                <wp:wrapNone/>
                <wp:docPr id="1026" name="オブジェクト 0"/>
                <wp:cNvGraphicFramePr/>
                <a:graphic xmlns:a="http://schemas.openxmlformats.org/drawingml/2006/main">
                  <a:graphicData uri="http://schemas.microsoft.com/office/word/2010/wordprocessingShape">
                    <wps:wsp>
                      <wps:cNvSpPr txBox="1"/>
                      <wps:spPr>
                        <a:xfrm>
                          <a:off x="0" y="0"/>
                          <a:ext cx="1066800" cy="476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122E7D" w:rsidRPr="009122A6" w:rsidRDefault="00B361E5">
                            <w:pPr>
                              <w:jc w:val="center"/>
                              <w:rPr>
                                <w:rFonts w:ascii="ＭＳ ゴシック" w:eastAsia="ＭＳ ゴシック" w:hAnsi="ＭＳ ゴシック"/>
                                <w:b/>
                                <w:sz w:val="40"/>
                              </w:rPr>
                            </w:pPr>
                            <w:r w:rsidRPr="009122A6">
                              <w:rPr>
                                <w:rFonts w:ascii="ＭＳ ゴシック" w:eastAsia="ＭＳ ゴシック" w:hAnsi="ＭＳ ゴシック" w:hint="eastAsia"/>
                                <w:b/>
                                <w:sz w:val="28"/>
                              </w:rPr>
                              <w:t>資料</w:t>
                            </w:r>
                            <w:r w:rsidR="001C7022">
                              <w:rPr>
                                <w:rFonts w:ascii="ＭＳ ゴシック" w:eastAsia="ＭＳ ゴシック" w:hAnsi="ＭＳ ゴシック" w:hint="eastAsia"/>
                                <w:b/>
                                <w:sz w:val="28"/>
                              </w:rPr>
                              <w:t>３</w:t>
                            </w:r>
                            <w:r w:rsidR="006163EB" w:rsidRPr="009122A6">
                              <w:rPr>
                                <w:rFonts w:ascii="ＭＳ ゴシック" w:eastAsia="ＭＳ ゴシック" w:hAnsi="ＭＳ ゴシック" w:hint="eastAsia"/>
                                <w:b/>
                                <w:sz w:val="28"/>
                              </w:rPr>
                              <w:t>―</w:t>
                            </w:r>
                            <w:r w:rsidR="006163EB" w:rsidRPr="009122A6">
                              <w:rPr>
                                <w:rFonts w:ascii="ＭＳ ゴシック" w:eastAsia="ＭＳ ゴシック" w:hAnsi="ＭＳ ゴシック"/>
                                <w:b/>
                                <w:sz w:val="28"/>
                              </w:rPr>
                              <w:t>２</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81.45pt;margin-top:-63.25pt;width:84pt;height:37.5pt;z-index:7;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" strokeweight=".5pt">
                <v:textbox inset="5.85pt,.7pt,5.85pt,.7pt">
                  <w:txbxContent>
                    <w:p w:rsidR="00122E7D" w:rsidRPr="009122A6" w:rsidRDefault="00B361E5">
                      <w:pPr>
                        <w:jc w:val="center"/>
                        <w:rPr>
                          <w:rFonts w:ascii="ＭＳ ゴシック" w:eastAsia="ＭＳ ゴシック" w:hAnsi="ＭＳ ゴシック"/>
                          <w:b/>
                          <w:sz w:val="40"/>
                        </w:rPr>
                      </w:pPr>
                      <w:r w:rsidRPr="009122A6">
                        <w:rPr>
                          <w:rFonts w:ascii="ＭＳ ゴシック" w:eastAsia="ＭＳ ゴシック" w:hAnsi="ＭＳ ゴシック" w:hint="eastAsia"/>
                          <w:b/>
                          <w:sz w:val="28"/>
                        </w:rPr>
                        <w:t>資料</w:t>
                      </w:r>
                      <w:r w:rsidR="001C7022">
                        <w:rPr>
                          <w:rFonts w:ascii="ＭＳ ゴシック" w:eastAsia="ＭＳ ゴシック" w:hAnsi="ＭＳ ゴシック" w:hint="eastAsia"/>
                          <w:b/>
                          <w:sz w:val="28"/>
                        </w:rPr>
                        <w:t>３</w:t>
                      </w:r>
                      <w:r w:rsidR="006163EB" w:rsidRPr="009122A6">
                        <w:rPr>
                          <w:rFonts w:ascii="ＭＳ ゴシック" w:eastAsia="ＭＳ ゴシック" w:hAnsi="ＭＳ ゴシック" w:hint="eastAsia"/>
                          <w:b/>
                          <w:sz w:val="28"/>
                        </w:rPr>
                        <w:t>―</w:t>
                      </w:r>
                      <w:r w:rsidR="006163EB" w:rsidRPr="009122A6">
                        <w:rPr>
                          <w:rFonts w:ascii="ＭＳ ゴシック" w:eastAsia="ＭＳ ゴシック" w:hAnsi="ＭＳ ゴシック"/>
                          <w:b/>
                          <w:sz w:val="28"/>
                        </w:rPr>
                        <w:t>２</w:t>
                      </w:r>
                    </w:p>
                  </w:txbxContent>
                </v:textbox>
              </v:shape>
            </w:pict>
          </mc:Fallback>
        </mc:AlternateContent>
      </w:r>
    </w:p>
    <w:p w:rsidR="00122E7D" w:rsidRDefault="00B361E5">
      <w:pPr>
        <w:jc w:val="center"/>
      </w:pPr>
      <w:r>
        <w:rPr>
          <w:rFonts w:hint="eastAsia"/>
        </w:rPr>
        <w:t xml:space="preserve">　　　　　　　　　　　　　　　　　　　　　　　　　　</w:t>
      </w:r>
    </w:p>
    <w:p w:rsidR="00122E7D" w:rsidRDefault="00122E7D">
      <w:pPr>
        <w:jc w:val="center"/>
        <w:rPr>
          <w:sz w:val="40"/>
        </w:rPr>
      </w:pPr>
    </w:p>
    <w:p w:rsidR="00122E7D" w:rsidRDefault="00122E7D">
      <w:pPr>
        <w:jc w:val="center"/>
        <w:rPr>
          <w:sz w:val="40"/>
        </w:rPr>
      </w:pPr>
    </w:p>
    <w:p w:rsidR="00122E7D" w:rsidRDefault="00B361E5">
      <w:pPr>
        <w:jc w:val="center"/>
        <w:rPr>
          <w:sz w:val="40"/>
        </w:rPr>
      </w:pPr>
      <w:r>
        <w:rPr>
          <w:rFonts w:hint="eastAsia"/>
          <w:sz w:val="40"/>
        </w:rPr>
        <w:t>士別市立病院経営強化プラン(案)</w:t>
      </w:r>
    </w:p>
    <w:p w:rsidR="00122E7D" w:rsidRDefault="00122E7D"/>
    <w:p w:rsidR="00122E7D" w:rsidRDefault="00B361E5">
      <w:pPr>
        <w:jc w:val="center"/>
      </w:pPr>
      <w:r>
        <w:rPr>
          <w:rFonts w:hint="eastAsia"/>
          <w:sz w:val="22"/>
        </w:rPr>
        <w:t>令和６年度（2024年度）～令和10年度（2028年度）</w:t>
      </w:r>
    </w:p>
    <w:p w:rsidR="00122E7D" w:rsidRDefault="00122E7D"/>
    <w:p w:rsidR="00122E7D" w:rsidRDefault="00122E7D"/>
    <w:p w:rsidR="00122E7D" w:rsidRDefault="00122E7D"/>
    <w:p w:rsidR="00122E7D" w:rsidRDefault="00122E7D"/>
    <w:p w:rsidR="00122E7D" w:rsidRDefault="00122E7D"/>
    <w:p w:rsidR="00122E7D" w:rsidRDefault="00122E7D"/>
    <w:p w:rsidR="00122E7D" w:rsidRDefault="00122E7D">
      <w:bookmarkStart w:id="0" w:name="_GoBack"/>
      <w:bookmarkEnd w:id="0"/>
    </w:p>
    <w:p w:rsidR="00122E7D" w:rsidRDefault="00122E7D"/>
    <w:p w:rsidR="00122E7D" w:rsidRDefault="00122E7D"/>
    <w:p w:rsidR="00122E7D" w:rsidRDefault="00122E7D"/>
    <w:p w:rsidR="00122E7D" w:rsidRDefault="00122E7D"/>
    <w:p w:rsidR="00122E7D" w:rsidRDefault="00122E7D"/>
    <w:p w:rsidR="00122E7D" w:rsidRDefault="00122E7D"/>
    <w:p w:rsidR="00122E7D" w:rsidRDefault="00122E7D"/>
    <w:p w:rsidR="00122E7D" w:rsidRDefault="00122E7D"/>
    <w:p w:rsidR="00122E7D" w:rsidRDefault="00122E7D"/>
    <w:p w:rsidR="00122E7D" w:rsidRDefault="00B361E5">
      <w:pPr>
        <w:jc w:val="center"/>
        <w:rPr>
          <w:sz w:val="28"/>
        </w:rPr>
      </w:pPr>
      <w:r>
        <w:rPr>
          <w:rFonts w:hint="eastAsia"/>
          <w:sz w:val="28"/>
        </w:rPr>
        <w:t>令和６年（2024年）１月</w:t>
      </w:r>
    </w:p>
    <w:p w:rsidR="00122E7D" w:rsidRDefault="00B361E5">
      <w:pPr>
        <w:jc w:val="center"/>
      </w:pPr>
      <w:r>
        <w:rPr>
          <w:rFonts w:hint="eastAsia"/>
          <w:spacing w:val="70"/>
          <w:sz w:val="28"/>
          <w:fitText w:val="1120" w:id="1"/>
        </w:rPr>
        <w:t>士別</w:t>
      </w:r>
      <w:r>
        <w:rPr>
          <w:rFonts w:hint="eastAsia"/>
          <w:sz w:val="28"/>
          <w:fitText w:val="1120" w:id="1"/>
        </w:rPr>
        <w:t>市</w:t>
      </w:r>
    </w:p>
    <w:p w:rsidR="00122E7D" w:rsidRDefault="00122E7D"/>
    <w:p w:rsidR="00122E7D" w:rsidRDefault="00122E7D"/>
    <w:p w:rsidR="00122E7D" w:rsidRDefault="00122E7D"/>
    <w:p w:rsidR="00122E7D" w:rsidRDefault="00122E7D"/>
    <w:p w:rsidR="00122E7D" w:rsidRDefault="00122E7D"/>
    <w:p w:rsidR="00122E7D" w:rsidRDefault="00B361E5">
      <w:r>
        <w:rPr>
          <w:rFonts w:hint="eastAsia"/>
        </w:rPr>
        <w:lastRenderedPageBreak/>
        <w:t>◇第１章　総論</w:t>
      </w:r>
    </w:p>
    <w:p w:rsidR="00122E7D" w:rsidRDefault="00B361E5">
      <w:pPr>
        <w:ind w:firstLineChars="200" w:firstLine="420"/>
      </w:pPr>
      <w:r>
        <w:rPr>
          <w:rFonts w:hint="eastAsia"/>
        </w:rPr>
        <w:t>１　プラン策定の趣旨 　　　　　　　　　　　　　・・・・・・・・・・・　２</w:t>
      </w:r>
    </w:p>
    <w:p w:rsidR="00122E7D" w:rsidRDefault="00B361E5">
      <w:pPr>
        <w:ind w:firstLineChars="200" w:firstLine="420"/>
      </w:pPr>
      <w:r>
        <w:rPr>
          <w:rFonts w:hint="eastAsia"/>
        </w:rPr>
        <w:t>２　本プランの期間 　　　　　　　　　　　　　　・・・・・・・・・・・　３</w:t>
      </w:r>
    </w:p>
    <w:p w:rsidR="00122E7D" w:rsidRDefault="00B361E5">
      <w:r>
        <w:rPr>
          <w:rFonts w:hint="eastAsia"/>
        </w:rPr>
        <w:t>◇第２章　士別市立病院の概要</w:t>
      </w:r>
    </w:p>
    <w:p w:rsidR="00122E7D" w:rsidRDefault="00B361E5">
      <w:pPr>
        <w:ind w:firstLineChars="200" w:firstLine="420"/>
      </w:pPr>
      <w:r>
        <w:rPr>
          <w:rFonts w:hint="eastAsia"/>
        </w:rPr>
        <w:t>１　士別市立病院の基本理念 　　　　　　　　　　・・・・・・・・・・・　３</w:t>
      </w:r>
    </w:p>
    <w:p w:rsidR="00122E7D" w:rsidRDefault="00B361E5">
      <w:pPr>
        <w:ind w:firstLineChars="200" w:firstLine="420"/>
      </w:pPr>
      <w:r>
        <w:rPr>
          <w:rFonts w:hint="eastAsia"/>
        </w:rPr>
        <w:t>２　士別市立病院の概要　　　　　　　　　　　　 ・・・・・・・・・・・　４</w:t>
      </w:r>
    </w:p>
    <w:p w:rsidR="00122E7D" w:rsidRDefault="00B361E5">
      <w:pPr>
        <w:ind w:firstLineChars="200" w:firstLine="420"/>
      </w:pPr>
      <w:r>
        <w:rPr>
          <w:rFonts w:hint="eastAsia"/>
        </w:rPr>
        <w:t>３　上川北部医療圏の状況 　　　　　　　　　　　・・・・・・・・・・・　６</w:t>
      </w:r>
    </w:p>
    <w:p w:rsidR="00122E7D" w:rsidRDefault="00B361E5">
      <w:r>
        <w:rPr>
          <w:rFonts w:hint="eastAsia"/>
        </w:rPr>
        <w:t>◇第３章　士別市立病院の役割・機能</w:t>
      </w:r>
    </w:p>
    <w:p w:rsidR="00122E7D" w:rsidRDefault="00B361E5">
      <w:pPr>
        <w:ind w:firstLineChars="200" w:firstLine="420"/>
      </w:pPr>
      <w:r>
        <w:rPr>
          <w:rFonts w:hint="eastAsia"/>
        </w:rPr>
        <w:t>１　地域医療構想等を踏まえた果たすべき役割・機能 ・・・・・・・・・・　10</w:t>
      </w:r>
    </w:p>
    <w:p w:rsidR="00122E7D" w:rsidRDefault="00B361E5">
      <w:pPr>
        <w:ind w:firstLineChars="200" w:firstLine="420"/>
      </w:pPr>
      <w:r>
        <w:rPr>
          <w:rFonts w:hint="eastAsia"/>
        </w:rPr>
        <w:t>２　地域包括ケアシステムの構築に向けて果たすべき役割・機能 ・・・・・　10</w:t>
      </w:r>
    </w:p>
    <w:p w:rsidR="00122E7D" w:rsidRDefault="00B361E5">
      <w:pPr>
        <w:ind w:firstLineChars="200" w:firstLine="420"/>
      </w:pPr>
      <w:r>
        <w:rPr>
          <w:rFonts w:hint="eastAsia"/>
        </w:rPr>
        <w:t>３　機能分化・連携強化 　　　　　　　　　　　　・・・・・・・・・・・　11</w:t>
      </w:r>
    </w:p>
    <w:p w:rsidR="00122E7D" w:rsidRDefault="00B361E5">
      <w:pPr>
        <w:ind w:firstLineChars="200" w:firstLine="420"/>
      </w:pPr>
      <w:r>
        <w:rPr>
          <w:rFonts w:hint="eastAsia"/>
        </w:rPr>
        <w:t>４　病床機能の見直しと医療の質の向上　　　　　　　 ・・・・・・・・・　12</w:t>
      </w:r>
    </w:p>
    <w:p w:rsidR="00122E7D" w:rsidRDefault="00B361E5">
      <w:pPr>
        <w:ind w:firstLineChars="200" w:firstLine="420"/>
      </w:pPr>
      <w:r>
        <w:rPr>
          <w:rFonts w:hint="eastAsia"/>
        </w:rPr>
        <w:t>５　一般会計負担金・補助金の考え方　　　　　　 ・・・・・・・・・・・　13</w:t>
      </w:r>
    </w:p>
    <w:p w:rsidR="00122E7D" w:rsidRDefault="00B361E5">
      <w:pPr>
        <w:ind w:firstLineChars="200" w:firstLine="420"/>
      </w:pPr>
      <w:r>
        <w:rPr>
          <w:rFonts w:hint="eastAsia"/>
        </w:rPr>
        <w:t>６　地域住民の理解のための取組　　　　　　　　 ・・・・・・・・・・・　15</w:t>
      </w:r>
    </w:p>
    <w:p w:rsidR="00122E7D" w:rsidRDefault="00B361E5">
      <w:r>
        <w:rPr>
          <w:rFonts w:hint="eastAsia"/>
        </w:rPr>
        <w:t>◇第４章　医師・看護師等の人材確保と働き方改革</w:t>
      </w:r>
    </w:p>
    <w:p w:rsidR="00122E7D" w:rsidRDefault="00B361E5">
      <w:pPr>
        <w:ind w:firstLineChars="200" w:firstLine="420"/>
      </w:pPr>
      <w:r>
        <w:rPr>
          <w:rFonts w:hint="eastAsia"/>
        </w:rPr>
        <w:t>１　医師・看護師等の人材確保 　　　　　　　　　・・・・・・・・・・・　15</w:t>
      </w:r>
    </w:p>
    <w:p w:rsidR="00122E7D" w:rsidRDefault="00B361E5">
      <w:pPr>
        <w:ind w:firstLineChars="200" w:firstLine="420"/>
      </w:pPr>
      <w:r>
        <w:rPr>
          <w:rFonts w:hint="eastAsia"/>
        </w:rPr>
        <w:t>２　医師の働き方改革への対応　　　　　　　　　 ・・・・・・・・・・・　17</w:t>
      </w:r>
    </w:p>
    <w:p w:rsidR="00122E7D" w:rsidRDefault="00B361E5">
      <w:r>
        <w:rPr>
          <w:rFonts w:hint="eastAsia"/>
        </w:rPr>
        <w:t>◇第５章　経営形態の見直し</w:t>
      </w:r>
    </w:p>
    <w:p w:rsidR="00122E7D" w:rsidRDefault="00B361E5">
      <w:pPr>
        <w:ind w:firstLineChars="200" w:firstLine="420"/>
      </w:pPr>
      <w:r>
        <w:rPr>
          <w:rFonts w:hint="eastAsia"/>
        </w:rPr>
        <w:t>１　経営形態の現況 　　　　　　　　　　　　　　・・・・・・・・・・・　18</w:t>
      </w:r>
    </w:p>
    <w:p w:rsidR="00122E7D" w:rsidRDefault="00B361E5">
      <w:pPr>
        <w:ind w:firstLineChars="200" w:firstLine="420"/>
      </w:pPr>
      <w:r>
        <w:rPr>
          <w:rFonts w:hint="eastAsia"/>
        </w:rPr>
        <w:t>２　経営形態見直しの方向性　　　　　　　　　　 ・・・・・・・・・・・　18</w:t>
      </w:r>
    </w:p>
    <w:p w:rsidR="00122E7D" w:rsidRDefault="00B361E5">
      <w:r>
        <w:rPr>
          <w:rFonts w:hint="eastAsia"/>
        </w:rPr>
        <w:t>◇第６章　新興感染症への取組</w:t>
      </w:r>
    </w:p>
    <w:p w:rsidR="00122E7D" w:rsidRDefault="00B361E5">
      <w:pPr>
        <w:ind w:firstLineChars="200" w:firstLine="420"/>
      </w:pPr>
      <w:r>
        <w:rPr>
          <w:rFonts w:hint="eastAsia"/>
        </w:rPr>
        <w:t>１　新興感染症の感染拡大時等に備えた平時からの取組　 ・・・・・・・・　19</w:t>
      </w:r>
    </w:p>
    <w:p w:rsidR="00122E7D" w:rsidRDefault="00B361E5">
      <w:r>
        <w:rPr>
          <w:rFonts w:hint="eastAsia"/>
        </w:rPr>
        <w:t>◇第７章　施設・設備の最適化</w:t>
      </w:r>
    </w:p>
    <w:p w:rsidR="00122E7D" w:rsidRDefault="00B361E5">
      <w:pPr>
        <w:ind w:firstLineChars="200" w:firstLine="420"/>
      </w:pPr>
      <w:r>
        <w:rPr>
          <w:rFonts w:hint="eastAsia"/>
        </w:rPr>
        <w:t>１　施設・設備の現況と適正管理　　 　　　　　　・・・・・・・・・・・　20</w:t>
      </w:r>
    </w:p>
    <w:p w:rsidR="00122E7D" w:rsidRDefault="00B361E5">
      <w:pPr>
        <w:ind w:firstLineChars="200" w:firstLine="420"/>
      </w:pPr>
      <w:r>
        <w:rPr>
          <w:rFonts w:hint="eastAsia"/>
        </w:rPr>
        <w:t>２　今後の施設の改修等について　　　　　　　　 ・・・・・・・・・・・　20</w:t>
      </w:r>
    </w:p>
    <w:p w:rsidR="00122E7D" w:rsidRDefault="00B361E5">
      <w:pPr>
        <w:ind w:firstLineChars="200" w:firstLine="420"/>
      </w:pPr>
      <w:r>
        <w:rPr>
          <w:rFonts w:hint="eastAsia"/>
        </w:rPr>
        <w:t>３　デジタル化への対応　　　　　　　　　　　　 ・・・・・・・・・・・　20</w:t>
      </w:r>
    </w:p>
    <w:p w:rsidR="00122E7D" w:rsidRDefault="00B361E5">
      <w:r>
        <w:rPr>
          <w:rFonts w:hint="eastAsia"/>
        </w:rPr>
        <w:t>◇第８章　経営の効率化等の取組</w:t>
      </w:r>
    </w:p>
    <w:p w:rsidR="00122E7D" w:rsidRDefault="00B361E5">
      <w:pPr>
        <w:ind w:firstLineChars="200" w:firstLine="420"/>
      </w:pPr>
      <w:r>
        <w:rPr>
          <w:rFonts w:hint="eastAsia"/>
        </w:rPr>
        <w:t>１　経営指標に係る数値目標　　　　　　　　　　 ・・・・・・・・・・・　22</w:t>
      </w:r>
    </w:p>
    <w:p w:rsidR="00122E7D" w:rsidRDefault="00B361E5">
      <w:pPr>
        <w:ind w:firstLineChars="200" w:firstLine="420"/>
      </w:pPr>
      <w:r>
        <w:rPr>
          <w:rFonts w:hint="eastAsia"/>
        </w:rPr>
        <w:t>２　目標達成に向けた具体的な取組 　　　　　　　・・・・・・・・・・・　22</w:t>
      </w:r>
    </w:p>
    <w:p w:rsidR="00122E7D" w:rsidRDefault="00B361E5">
      <w:pPr>
        <w:ind w:firstLineChars="200" w:firstLine="420"/>
      </w:pPr>
      <w:r>
        <w:rPr>
          <w:rFonts w:hint="eastAsia"/>
        </w:rPr>
        <w:t>３　各年度の収支計画　　　　　　　　　　　　　 ・・・・・・・・・・・　25</w:t>
      </w:r>
    </w:p>
    <w:p w:rsidR="00122E7D" w:rsidRDefault="00B361E5">
      <w:r>
        <w:rPr>
          <w:rFonts w:hint="eastAsia"/>
        </w:rPr>
        <w:t xml:space="preserve">◇第９章　プランの点検・評価・公表　</w:t>
      </w:r>
    </w:p>
    <w:p w:rsidR="00122E7D" w:rsidRDefault="00B361E5">
      <w:pPr>
        <w:ind w:firstLineChars="200" w:firstLine="420"/>
      </w:pPr>
      <w:r>
        <w:rPr>
          <w:rFonts w:hint="eastAsia"/>
        </w:rPr>
        <w:t>１　点検・評価・公表の取組　　　　　　　　　　 ・・・・・・・・・・・　26</w:t>
      </w:r>
    </w:p>
    <w:p w:rsidR="00122E7D" w:rsidRDefault="00122E7D"/>
    <w:p w:rsidR="00122E7D" w:rsidRDefault="00122E7D"/>
    <w:p w:rsidR="00122E7D" w:rsidRDefault="00122E7D"/>
    <w:p w:rsidR="00122E7D" w:rsidRDefault="00B361E5">
      <w:pPr>
        <w:rPr>
          <w:u w:val="single"/>
        </w:rPr>
      </w:pPr>
      <w:r>
        <w:rPr>
          <w:rFonts w:hint="eastAsia"/>
          <w:u w:val="single"/>
        </w:rPr>
        <w:t xml:space="preserve">　</w:t>
      </w:r>
      <w:r>
        <w:rPr>
          <w:rFonts w:ascii="ＭＳ ゴシック" w:eastAsia="ＭＳ ゴシック" w:hAnsi="ＭＳ ゴシック" w:hint="eastAsia"/>
          <w:sz w:val="24"/>
          <w:u w:val="single"/>
        </w:rPr>
        <w:t xml:space="preserve">第１章　総論　　　　　　　　　　　　　　</w:t>
      </w:r>
      <w:r>
        <w:rPr>
          <w:rFonts w:hint="eastAsia"/>
          <w:u w:val="single"/>
        </w:rPr>
        <w:t xml:space="preserve">　　　　　　　　　　　　</w:t>
      </w:r>
    </w:p>
    <w:p w:rsidR="00122E7D" w:rsidRDefault="00122E7D">
      <w:pPr>
        <w:ind w:firstLineChars="100" w:firstLine="210"/>
        <w:rPr>
          <w:color w:val="FF0000"/>
        </w:rPr>
      </w:pPr>
    </w:p>
    <w:p w:rsidR="00122E7D" w:rsidRDefault="00B361E5">
      <w:pPr>
        <w:ind w:leftChars="200" w:left="420"/>
      </w:pPr>
      <w:r>
        <w:rPr>
          <w:rFonts w:ascii="ＭＳ ゴシック" w:eastAsia="ＭＳ ゴシック" w:hAnsi="ＭＳ ゴシック" w:hint="eastAsia"/>
        </w:rPr>
        <w:t>１　プラン策定の趣旨</w:t>
      </w:r>
    </w:p>
    <w:p w:rsidR="00122E7D" w:rsidRDefault="00B361E5">
      <w:pPr>
        <w:ind w:leftChars="300" w:left="630" w:firstLineChars="100" w:firstLine="210"/>
      </w:pPr>
      <w:r>
        <w:rPr>
          <w:rFonts w:hint="eastAsia"/>
        </w:rPr>
        <w:t>自治体病院の現状は、国の医療制度改革や慢性的な医師不足のほか、人口減少・少子高齢化により従来にもまして厳しい病院経営を余儀なくされています。</w:t>
      </w:r>
    </w:p>
    <w:p w:rsidR="00122E7D" w:rsidRDefault="00B361E5">
      <w:pPr>
        <w:ind w:leftChars="300" w:left="630" w:firstLineChars="100" w:firstLine="210"/>
      </w:pPr>
      <w:r>
        <w:rPr>
          <w:rFonts w:hint="eastAsia"/>
        </w:rPr>
        <w:t>士別市立病院においても昭和29 年の開院以来、地域の基幹病院として住民が安心できる医療の提供に努めてきましたが、平成16年度からの新医師臨床研修制度</w:t>
      </w:r>
      <w:r>
        <w:rPr>
          <w:rStyle w:val="a3"/>
        </w:rPr>
        <w:footnoteReference w:id="1"/>
      </w:r>
      <w:r>
        <w:rPr>
          <w:rFonts w:hint="eastAsia"/>
        </w:rPr>
        <w:t>の開始に伴い医師が大幅に減少し、診療体制の維持が大変厳しい状況となっています。</w:t>
      </w:r>
    </w:p>
    <w:p w:rsidR="00122E7D" w:rsidRDefault="00B361E5">
      <w:pPr>
        <w:ind w:leftChars="300" w:left="630" w:firstLineChars="100" w:firstLine="210"/>
      </w:pPr>
      <w:r>
        <w:rPr>
          <w:rFonts w:hint="eastAsia"/>
        </w:rPr>
        <w:t>こうした中、平成20 年度から平成26 年度の７ヵ年間の計画期間で『士別市立病院経営改革プラン』を策定、更に27年度から30年度までの「士別市立病院新経営改革プラン（独自プラン）」に引き続き28年12月に北海道が示した「地域医療構想</w:t>
      </w:r>
      <w:r>
        <w:rPr>
          <w:rStyle w:val="a3"/>
        </w:rPr>
        <w:footnoteReference w:id="2"/>
      </w:r>
      <w:r>
        <w:rPr>
          <w:rFonts w:hint="eastAsia"/>
        </w:rPr>
        <w:t>」及び総務省の「新公立病院改革ガイドライン」に沿って計画を見直し（29年度から32年度計画）、これに基づき名寄市立総合病院との連携・機能分化を進め急性期中心から回復期・慢性期を中心とした医療提供体制を整え、経営の改善を図ってきました。</w:t>
      </w:r>
    </w:p>
    <w:p w:rsidR="00122E7D" w:rsidRDefault="00B361E5">
      <w:pPr>
        <w:ind w:leftChars="300" w:left="630" w:firstLineChars="100" w:firstLine="210"/>
      </w:pPr>
      <w:r>
        <w:rPr>
          <w:rFonts w:hint="eastAsia"/>
        </w:rPr>
        <w:t>厚生労働省は「地域医療構想」をさらに進め団塊の世代が７５歳となる令和７（2025）年に向け効率的な医療提供体制を実現するため、令和元年９月に全国の公立・公的病院４２４施設（現在４４０）を対象に「機能分化やダウンサイジングも含めた再編・統合の検討」を求めるとともに、総務省では新たに「改訂・新公立病院改革ガイドライン」を示し、自治体病院のさらなる経営改善を求めることとしました。</w:t>
      </w:r>
    </w:p>
    <w:p w:rsidR="00122E7D" w:rsidRDefault="00B361E5">
      <w:pPr>
        <w:ind w:leftChars="300" w:left="630" w:firstLineChars="100" w:firstLine="210"/>
      </w:pPr>
      <w:r>
        <w:rPr>
          <w:rFonts w:hint="eastAsia"/>
        </w:rPr>
        <w:t>しかしながら、新型コロナウイルス感染症の蔓延を契機に多くの公立病院で「新興・再興感染症対策の基幹的役割を担う」ことが改めて確認されるなど取り巻く環境が大きく変化したことから本計画の策定期限を延長し、「再編・統合の検討」についても「感染症の重要性」を踏まえ再整理する方針が示されました。当院では新たな計画を切れ目なく継続していくものとするため令和3年度から令和7年度までを計画期間とする独自の「士別市立病院経営改革プラン」を策定してきたところです。</w:t>
      </w:r>
    </w:p>
    <w:p w:rsidR="00122E7D" w:rsidRDefault="00B361E5">
      <w:pPr>
        <w:ind w:leftChars="300" w:left="630" w:firstLineChars="100" w:firstLine="210"/>
      </w:pPr>
      <w:r>
        <w:rPr>
          <w:rFonts w:hint="eastAsia"/>
        </w:rPr>
        <w:t>こうした状況の中、総務省から令和4年3月に「経営強化ガイドライン」が示され病院間の役割分担と医師派遣等による連携強化に主眼をおいた「機能分化・連携強化」を推進し、限られた医療資源を地域全体で最大限活用するとともに医師等の働き方改革や新興感染症への対応などが盛り込まれたことから、病院の経営指針となる計画を見直し、その名称を「士別市立病院経営強化プラン」と変更することとします。</w:t>
      </w:r>
    </w:p>
    <w:p w:rsidR="00122E7D" w:rsidRDefault="00122E7D">
      <w:pPr>
        <w:rPr>
          <w:color w:val="FF0000"/>
        </w:rPr>
      </w:pPr>
    </w:p>
    <w:p w:rsidR="00122E7D" w:rsidRDefault="00B361E5">
      <w:pPr>
        <w:ind w:leftChars="200" w:left="420"/>
      </w:pPr>
      <w:r>
        <w:rPr>
          <w:rFonts w:ascii="ＭＳ ゴシック" w:eastAsia="ＭＳ ゴシック" w:hAnsi="ＭＳ ゴシック" w:hint="eastAsia"/>
        </w:rPr>
        <w:t>２　本プランの期間</w:t>
      </w:r>
    </w:p>
    <w:p w:rsidR="00122E7D" w:rsidRDefault="00B361E5">
      <w:pPr>
        <w:ind w:leftChars="300" w:left="630" w:firstLineChars="100" w:firstLine="210"/>
        <w:rPr>
          <w:color w:val="FF0000"/>
        </w:rPr>
      </w:pPr>
      <w:r>
        <w:rPr>
          <w:rFonts w:hint="eastAsia"/>
        </w:rPr>
        <w:t>令和６（2024）年度から令和10（2028）年度までの5年間とします。</w:t>
      </w: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第２章　士別市立病院の概要</w:t>
      </w:r>
      <w:r>
        <w:rPr>
          <w:rFonts w:hint="eastAsia"/>
          <w:u w:val="single"/>
        </w:rPr>
        <w:t xml:space="preserve">　　　　　　　　　　　　　　　　　　　</w:t>
      </w:r>
    </w:p>
    <w:p w:rsidR="00122E7D" w:rsidRDefault="00122E7D">
      <w:pPr>
        <w:ind w:leftChars="100" w:left="210"/>
        <w:rPr>
          <w:color w:val="FF0000"/>
        </w:rPr>
      </w:pPr>
    </w:p>
    <w:p w:rsidR="00122E7D" w:rsidRDefault="00B361E5">
      <w:pPr>
        <w:ind w:leftChars="200" w:left="420"/>
        <w:rPr>
          <w:color w:val="FF0000"/>
        </w:rPr>
      </w:pPr>
      <w:r>
        <w:rPr>
          <w:rFonts w:ascii="ＭＳ ゴシック" w:eastAsia="ＭＳ ゴシック" w:hAnsi="ＭＳ ゴシック" w:hint="eastAsia"/>
        </w:rPr>
        <w:t>１　士別市立病院の基本理念</w:t>
      </w:r>
    </w:p>
    <w:p w:rsidR="00122E7D" w:rsidRDefault="00B361E5">
      <w:pPr>
        <w:ind w:leftChars="300" w:left="630" w:firstLineChars="100" w:firstLine="210"/>
        <w:rPr>
          <w:color w:val="FF0000"/>
        </w:rPr>
      </w:pPr>
      <w:r>
        <w:rPr>
          <w:rFonts w:hint="eastAsia"/>
        </w:rPr>
        <w:t>従来の「基本理念」「基本方針」を次のとおり見直します。</w:t>
      </w:r>
    </w:p>
    <w:p w:rsidR="00122E7D" w:rsidRDefault="00122E7D">
      <w:pPr>
        <w:ind w:leftChars="100" w:left="210" w:firstLineChars="100" w:firstLine="210"/>
        <w:rPr>
          <w:color w:val="FF0000"/>
        </w:rPr>
      </w:pPr>
    </w:p>
    <w:p w:rsidR="00122E7D" w:rsidRDefault="00B361E5">
      <w:pPr>
        <w:ind w:leftChars="300" w:left="630"/>
        <w:rPr>
          <w:color w:val="000000" w:themeColor="text1"/>
        </w:rPr>
      </w:pPr>
      <w:r>
        <w:rPr>
          <w:rFonts w:hint="eastAsia"/>
          <w:color w:val="000000" w:themeColor="text1"/>
        </w:rPr>
        <w:t>○基本理念</w:t>
      </w:r>
    </w:p>
    <w:p w:rsidR="00122E7D" w:rsidRDefault="00B361E5">
      <w:pPr>
        <w:ind w:leftChars="100" w:left="210" w:firstLineChars="400" w:firstLine="840"/>
        <w:rPr>
          <w:color w:val="000000" w:themeColor="text1"/>
        </w:rPr>
      </w:pPr>
      <w:r>
        <w:rPr>
          <w:rFonts w:hint="eastAsia"/>
          <w:color w:val="000000" w:themeColor="text1"/>
          <w:u w:val="single"/>
        </w:rPr>
        <w:t>患者さん中心</w:t>
      </w:r>
      <w:r>
        <w:rPr>
          <w:rFonts w:hint="eastAsia"/>
          <w:color w:val="000000" w:themeColor="text1"/>
        </w:rPr>
        <w:t>の医療を行い、地域から信頼される病院づくりを進めます。</w:t>
      </w:r>
    </w:p>
    <w:p w:rsidR="00122E7D" w:rsidRDefault="00122E7D">
      <w:pPr>
        <w:ind w:leftChars="300" w:left="630" w:firstLineChars="100" w:firstLine="210"/>
        <w:rPr>
          <w:color w:val="000000" w:themeColor="text1"/>
        </w:rPr>
      </w:pPr>
    </w:p>
    <w:p w:rsidR="00122E7D" w:rsidRDefault="00B361E5">
      <w:pPr>
        <w:ind w:leftChars="100" w:left="210" w:firstLineChars="200" w:firstLine="420"/>
        <w:rPr>
          <w:color w:val="000000" w:themeColor="text1"/>
        </w:rPr>
      </w:pPr>
      <w:r>
        <w:rPr>
          <w:rFonts w:hint="eastAsia"/>
          <w:color w:val="000000" w:themeColor="text1"/>
        </w:rPr>
        <w:t>○基本方針</w:t>
      </w:r>
    </w:p>
    <w:p w:rsidR="00122E7D" w:rsidRDefault="00B361E5">
      <w:pPr>
        <w:ind w:leftChars="100" w:left="210" w:firstLineChars="200" w:firstLine="420"/>
        <w:rPr>
          <w:color w:val="000000" w:themeColor="text1"/>
        </w:rPr>
      </w:pPr>
      <w:r>
        <w:rPr>
          <w:rFonts w:hint="eastAsia"/>
          <w:color w:val="000000" w:themeColor="text1"/>
        </w:rPr>
        <w:t>１．</w:t>
      </w:r>
      <w:r>
        <w:rPr>
          <w:rFonts w:hint="eastAsia"/>
          <w:color w:val="000000" w:themeColor="text1"/>
          <w:u w:val="single"/>
        </w:rPr>
        <w:t>患者さんの意思を尊重し、尊厳を守る医療の提供</w:t>
      </w:r>
      <w:r>
        <w:rPr>
          <w:rFonts w:hint="eastAsia"/>
          <w:color w:val="000000" w:themeColor="text1"/>
        </w:rPr>
        <w:t>に努めます。</w:t>
      </w:r>
    </w:p>
    <w:p w:rsidR="00122E7D" w:rsidRDefault="00B361E5">
      <w:pPr>
        <w:ind w:leftChars="100" w:left="210" w:firstLineChars="200" w:firstLine="420"/>
        <w:rPr>
          <w:color w:val="000000" w:themeColor="text1"/>
        </w:rPr>
      </w:pPr>
      <w:r>
        <w:rPr>
          <w:rFonts w:hint="eastAsia"/>
          <w:color w:val="000000" w:themeColor="text1"/>
        </w:rPr>
        <w:t>１．</w:t>
      </w:r>
      <w:r>
        <w:rPr>
          <w:rFonts w:hint="eastAsia"/>
          <w:color w:val="000000" w:themeColor="text1"/>
          <w:u w:val="single"/>
        </w:rPr>
        <w:t>地域の連携を深め、地域完結型の「治し支える医療」の推進</w:t>
      </w:r>
      <w:r>
        <w:rPr>
          <w:rFonts w:hint="eastAsia"/>
          <w:color w:val="000000" w:themeColor="text1"/>
        </w:rPr>
        <w:t>に努めます。</w:t>
      </w:r>
    </w:p>
    <w:p w:rsidR="00122E7D" w:rsidRDefault="00B361E5">
      <w:pPr>
        <w:ind w:leftChars="100" w:left="210" w:firstLineChars="200" w:firstLine="420"/>
        <w:rPr>
          <w:color w:val="000000" w:themeColor="text1"/>
        </w:rPr>
      </w:pPr>
      <w:r>
        <w:rPr>
          <w:rFonts w:hint="eastAsia"/>
          <w:color w:val="000000" w:themeColor="text1"/>
        </w:rPr>
        <w:t>１．</w:t>
      </w:r>
      <w:r>
        <w:rPr>
          <w:rFonts w:hint="eastAsia"/>
          <w:color w:val="000000" w:themeColor="text1"/>
          <w:u w:val="single"/>
        </w:rPr>
        <w:t>医療人として自ら研鑽に励み</w:t>
      </w:r>
      <w:r>
        <w:rPr>
          <w:rFonts w:hint="eastAsia"/>
          <w:color w:val="000000" w:themeColor="text1"/>
        </w:rPr>
        <w:t>、地域の医療水準の向上に努めます。</w:t>
      </w:r>
    </w:p>
    <w:p w:rsidR="00122E7D" w:rsidRDefault="00B361E5">
      <w:pPr>
        <w:ind w:leftChars="100" w:left="210" w:firstLineChars="200" w:firstLine="420"/>
        <w:rPr>
          <w:color w:val="FF0000"/>
        </w:rPr>
      </w:pPr>
      <w:r>
        <w:rPr>
          <w:rFonts w:hint="eastAsia"/>
          <w:color w:val="000000" w:themeColor="text1"/>
        </w:rPr>
        <w:t>１．公共性を確保し、効果的で健全な病院経営に努めます</w:t>
      </w:r>
      <w:r>
        <w:rPr>
          <w:rFonts w:hint="eastAsia"/>
          <w:color w:val="FF0000"/>
        </w:rPr>
        <w:t>。</w:t>
      </w:r>
    </w:p>
    <w:p w:rsidR="00122E7D" w:rsidRDefault="00122E7D">
      <w:pPr>
        <w:ind w:leftChars="100" w:left="210" w:firstLineChars="100" w:firstLine="210"/>
        <w:rPr>
          <w:color w:val="FF0000"/>
        </w:rPr>
      </w:pPr>
    </w:p>
    <w:p w:rsidR="00122E7D" w:rsidRDefault="00122E7D">
      <w:pPr>
        <w:rPr>
          <w:color w:val="FF0000"/>
        </w:rPr>
      </w:pPr>
    </w:p>
    <w:p w:rsidR="00122E7D" w:rsidRDefault="00B361E5">
      <w:pPr>
        <w:ind w:leftChars="100" w:left="210" w:firstLineChars="100" w:firstLine="210"/>
        <w:rPr>
          <w:color w:val="FF0000"/>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128270</wp:posOffset>
                </wp:positionH>
                <wp:positionV relativeFrom="paragraph">
                  <wp:posOffset>38100</wp:posOffset>
                </wp:positionV>
                <wp:extent cx="5430520" cy="241935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430520" cy="24193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122E7D" w:rsidRDefault="00B361E5">
                            <w:pPr>
                              <w:rPr>
                                <w:color w:val="000000" w:themeColor="text1"/>
                              </w:rPr>
                            </w:pPr>
                            <w:r>
                              <w:rPr>
                                <w:rFonts w:ascii="ＭＳ ゴシック" w:eastAsia="ＭＳ ゴシック" w:hAnsi="ＭＳ ゴシック" w:hint="eastAsia"/>
                                <w:color w:val="000000" w:themeColor="text1"/>
                                <w:sz w:val="28"/>
                              </w:rPr>
                              <w:t>現行</w:t>
                            </w:r>
                          </w:p>
                          <w:p w:rsidR="00122E7D" w:rsidRDefault="00B361E5">
                            <w:pPr>
                              <w:ind w:leftChars="31" w:left="65" w:firstLineChars="100" w:firstLine="210"/>
                              <w:rPr>
                                <w:color w:val="000000" w:themeColor="text1"/>
                              </w:rPr>
                            </w:pPr>
                            <w:r>
                              <w:rPr>
                                <w:rFonts w:hint="eastAsia"/>
                                <w:color w:val="000000" w:themeColor="text1"/>
                              </w:rPr>
                              <w:t>○基本理念</w:t>
                            </w:r>
                          </w:p>
                          <w:p w:rsidR="00122E7D" w:rsidRDefault="00B361E5">
                            <w:pPr>
                              <w:ind w:leftChars="31" w:left="65" w:firstLineChars="300" w:firstLine="630"/>
                              <w:rPr>
                                <w:color w:val="000000" w:themeColor="text1"/>
                              </w:rPr>
                            </w:pPr>
                            <w:r>
                              <w:rPr>
                                <w:rFonts w:hint="eastAsia"/>
                                <w:color w:val="000000" w:themeColor="text1"/>
                              </w:rPr>
                              <w:t>あたたかい心で良質の医療を行い、地域から信頼される病院づくりを進めます。</w:t>
                            </w:r>
                          </w:p>
                          <w:p w:rsidR="00122E7D" w:rsidRDefault="00122E7D">
                            <w:pPr>
                              <w:ind w:leftChars="31" w:left="65" w:firstLineChars="100" w:firstLine="210"/>
                              <w:rPr>
                                <w:color w:val="000000" w:themeColor="text1"/>
                              </w:rPr>
                            </w:pPr>
                          </w:p>
                          <w:p w:rsidR="00122E7D" w:rsidRDefault="00B361E5">
                            <w:pPr>
                              <w:ind w:leftChars="31" w:left="65" w:firstLineChars="100" w:firstLine="210"/>
                              <w:rPr>
                                <w:color w:val="000000" w:themeColor="text1"/>
                              </w:rPr>
                            </w:pPr>
                            <w:r>
                              <w:rPr>
                                <w:rFonts w:hint="eastAsia"/>
                                <w:color w:val="000000" w:themeColor="text1"/>
                              </w:rPr>
                              <w:t>○基本方針</w:t>
                            </w:r>
                          </w:p>
                          <w:p w:rsidR="00122E7D" w:rsidRDefault="00B361E5">
                            <w:pPr>
                              <w:ind w:leftChars="31" w:left="65" w:firstLineChars="100" w:firstLine="210"/>
                              <w:rPr>
                                <w:color w:val="000000" w:themeColor="text1"/>
                              </w:rPr>
                            </w:pPr>
                            <w:r>
                              <w:rPr>
                                <w:rFonts w:hint="eastAsia"/>
                                <w:color w:val="000000" w:themeColor="text1"/>
                              </w:rPr>
                              <w:t>１．医療の進歩に適応すべく日々研鑽し、地域の医療水準の向上に努めます。</w:t>
                            </w:r>
                          </w:p>
                          <w:p w:rsidR="00122E7D" w:rsidRDefault="00B361E5">
                            <w:pPr>
                              <w:ind w:leftChars="31" w:left="65" w:firstLineChars="100" w:firstLine="210"/>
                              <w:rPr>
                                <w:color w:val="000000" w:themeColor="text1"/>
                              </w:rPr>
                            </w:pPr>
                            <w:r>
                              <w:rPr>
                                <w:rFonts w:hint="eastAsia"/>
                                <w:color w:val="000000" w:themeColor="text1"/>
                              </w:rPr>
                              <w:t>１．患者様の人権を尊重し、相互の信頼関係に基づいた医療の提供に努めます。</w:t>
                            </w:r>
                          </w:p>
                          <w:p w:rsidR="00122E7D" w:rsidRDefault="00B361E5">
                            <w:pPr>
                              <w:ind w:leftChars="31" w:left="65" w:firstLineChars="100" w:firstLine="210"/>
                              <w:rPr>
                                <w:color w:val="000000" w:themeColor="text1"/>
                              </w:rPr>
                            </w:pPr>
                            <w:r>
                              <w:rPr>
                                <w:rFonts w:hint="eastAsia"/>
                                <w:color w:val="000000" w:themeColor="text1"/>
                              </w:rPr>
                              <w:t>１．職員は、医療人としての役割・倫理性を自覚し、その資質向上に努めます。</w:t>
                            </w:r>
                          </w:p>
                          <w:p w:rsidR="00122E7D" w:rsidRDefault="00B361E5">
                            <w:pPr>
                              <w:ind w:leftChars="31" w:left="65" w:firstLineChars="100" w:firstLine="210"/>
                              <w:rPr>
                                <w:color w:val="000000" w:themeColor="text1"/>
                              </w:rPr>
                            </w:pPr>
                            <w:r>
                              <w:rPr>
                                <w:rFonts w:hint="eastAsia"/>
                                <w:color w:val="000000" w:themeColor="text1"/>
                              </w:rPr>
                              <w:t>１．公共性を確保し、効果的で健全な病院経営に努めます。</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position:absolute;height:190.5pt;mso-wrap-distance-top:0pt;width:427.6pt;mso-wrap-distance-left:16pt;margin-left:10.1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leftChars="0" w:firstLineChars="0"/>
                        <w:rPr>
                          <w:rFonts w:hint="eastAsia"/>
                          <w:color w:val="000000" w:themeColor="text1"/>
                        </w:rPr>
                      </w:pPr>
                      <w:r>
                        <w:rPr>
                          <w:rFonts w:hint="eastAsia" w:ascii="ＭＳ ゴシック" w:hAnsi="ＭＳ ゴシック" w:eastAsia="ＭＳ ゴシック"/>
                          <w:color w:val="000000" w:themeColor="text1"/>
                          <w:sz w:val="28"/>
                        </w:rPr>
                        <w:t>現行</w:t>
                      </w:r>
                    </w:p>
                    <w:p>
                      <w:pPr>
                        <w:pStyle w:val="0"/>
                        <w:ind w:left="65" w:leftChars="31" w:firstLine="210" w:firstLineChars="100"/>
                        <w:rPr>
                          <w:rFonts w:hint="eastAsia"/>
                          <w:color w:val="000000" w:themeColor="text1"/>
                        </w:rPr>
                      </w:pPr>
                      <w:r>
                        <w:rPr>
                          <w:rFonts w:hint="eastAsia"/>
                          <w:color w:val="000000" w:themeColor="text1"/>
                        </w:rPr>
                        <w:t>○基本理念</w:t>
                      </w:r>
                    </w:p>
                    <w:p>
                      <w:pPr>
                        <w:pStyle w:val="0"/>
                        <w:ind w:left="65" w:leftChars="31" w:firstLine="630" w:firstLineChars="300"/>
                        <w:rPr>
                          <w:rFonts w:hint="eastAsia"/>
                          <w:color w:val="000000" w:themeColor="text1"/>
                        </w:rPr>
                      </w:pPr>
                      <w:r>
                        <w:rPr>
                          <w:rFonts w:hint="eastAsia"/>
                          <w:color w:val="000000" w:themeColor="text1"/>
                        </w:rPr>
                        <w:t>あたたかい心で良質の医療を行い、地域から信頼される病院づくりを進めます。</w:t>
                      </w:r>
                    </w:p>
                    <w:p>
                      <w:pPr>
                        <w:pStyle w:val="0"/>
                        <w:ind w:left="65" w:leftChars="31" w:firstLine="210" w:firstLineChars="100"/>
                        <w:rPr>
                          <w:rFonts w:hint="eastAsia"/>
                          <w:color w:val="000000" w:themeColor="text1"/>
                        </w:rPr>
                      </w:pPr>
                    </w:p>
                    <w:p>
                      <w:pPr>
                        <w:pStyle w:val="0"/>
                        <w:ind w:left="65" w:leftChars="31" w:firstLine="210" w:firstLineChars="100"/>
                        <w:rPr>
                          <w:rFonts w:hint="eastAsia"/>
                          <w:color w:val="000000" w:themeColor="text1"/>
                        </w:rPr>
                      </w:pPr>
                      <w:r>
                        <w:rPr>
                          <w:rFonts w:hint="eastAsia"/>
                          <w:color w:val="000000" w:themeColor="text1"/>
                        </w:rPr>
                        <w:t>○基本方針</w:t>
                      </w:r>
                    </w:p>
                    <w:p>
                      <w:pPr>
                        <w:pStyle w:val="0"/>
                        <w:ind w:left="65" w:leftChars="31" w:firstLine="210" w:firstLineChars="100"/>
                        <w:rPr>
                          <w:rFonts w:hint="eastAsia"/>
                          <w:color w:val="000000" w:themeColor="text1"/>
                        </w:rPr>
                      </w:pPr>
                      <w:r>
                        <w:rPr>
                          <w:rFonts w:hint="eastAsia"/>
                          <w:color w:val="000000" w:themeColor="text1"/>
                        </w:rPr>
                        <w:t>１．医療の進歩に適応すべく日々研鑽し、地域の医療水準の向上に努めます。</w:t>
                      </w:r>
                    </w:p>
                    <w:p>
                      <w:pPr>
                        <w:pStyle w:val="0"/>
                        <w:ind w:left="65" w:leftChars="31" w:firstLine="210" w:firstLineChars="100"/>
                        <w:rPr>
                          <w:rFonts w:hint="eastAsia"/>
                          <w:color w:val="000000" w:themeColor="text1"/>
                        </w:rPr>
                      </w:pPr>
                      <w:r>
                        <w:rPr>
                          <w:rFonts w:hint="eastAsia"/>
                          <w:color w:val="000000" w:themeColor="text1"/>
                        </w:rPr>
                        <w:t>１．患者様の人権を尊重し、相互の信頼関係に基づいた医療の提供に努めます。</w:t>
                      </w:r>
                    </w:p>
                    <w:p>
                      <w:pPr>
                        <w:pStyle w:val="0"/>
                        <w:ind w:left="65" w:leftChars="31" w:firstLine="210" w:firstLineChars="100"/>
                        <w:rPr>
                          <w:rFonts w:hint="eastAsia"/>
                          <w:color w:val="000000" w:themeColor="text1"/>
                        </w:rPr>
                      </w:pPr>
                      <w:r>
                        <w:rPr>
                          <w:rFonts w:hint="eastAsia"/>
                          <w:color w:val="000000" w:themeColor="text1"/>
                        </w:rPr>
                        <w:t>１．職員は、医療人としての役割・倫理性を自覚し、その資質向上に努めます。</w:t>
                      </w:r>
                    </w:p>
                    <w:p>
                      <w:pPr>
                        <w:pStyle w:val="0"/>
                        <w:ind w:left="65" w:leftChars="31" w:firstLine="210" w:firstLineChars="100"/>
                        <w:rPr>
                          <w:rFonts w:hint="eastAsia"/>
                          <w:color w:val="000000" w:themeColor="text1"/>
                        </w:rPr>
                      </w:pPr>
                      <w:r>
                        <w:rPr>
                          <w:rFonts w:hint="eastAsia"/>
                          <w:color w:val="000000" w:themeColor="text1"/>
                        </w:rPr>
                        <w:t>１．公共性を確保し、効果的で健全な病院経営に努めます。</w:t>
                      </w:r>
                    </w:p>
                  </w:txbxContent>
                </v:textbox>
                <v:imagedata o:title=""/>
                <w10:wrap type="none" anchorx="text" anchory="text"/>
              </v:shape>
            </w:pict>
          </mc:Fallback>
        </mc:AlternateContent>
      </w: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122E7D">
      <w:pPr>
        <w:ind w:leftChars="100" w:left="210" w:firstLineChars="100" w:firstLine="210"/>
        <w:rPr>
          <w:color w:val="FF0000"/>
        </w:rPr>
      </w:pPr>
    </w:p>
    <w:p w:rsidR="00122E7D" w:rsidRDefault="00B361E5">
      <w:pPr>
        <w:ind w:leftChars="200" w:left="420"/>
        <w:rPr>
          <w:color w:val="FF0000"/>
        </w:rPr>
      </w:pPr>
      <w:r>
        <w:rPr>
          <w:rFonts w:ascii="ＭＳ ゴシック" w:eastAsia="ＭＳ ゴシック" w:hAnsi="ＭＳ ゴシック" w:hint="eastAsia"/>
        </w:rPr>
        <w:t>２　士別市立病院の概要</w:t>
      </w:r>
      <w:r>
        <w:rPr>
          <w:rFonts w:hint="eastAsia"/>
        </w:rPr>
        <w:t>（2024年１月１日現在）</w:t>
      </w:r>
    </w:p>
    <w:p w:rsidR="00122E7D" w:rsidRDefault="00B361E5">
      <w:pPr>
        <w:ind w:leftChars="300" w:left="630"/>
      </w:pPr>
      <w:r>
        <w:rPr>
          <w:rFonts w:hint="eastAsia"/>
        </w:rPr>
        <w:t>(1) 施設・設備</w:t>
      </w:r>
    </w:p>
    <w:p w:rsidR="00122E7D" w:rsidRDefault="00B361E5">
      <w:pPr>
        <w:ind w:leftChars="400" w:left="840"/>
      </w:pPr>
      <w:r>
        <w:rPr>
          <w:rFonts w:hint="eastAsia"/>
        </w:rPr>
        <w:t>ア　敷地・建物の状況</w:t>
      </w:r>
    </w:p>
    <w:p w:rsidR="00122E7D" w:rsidRDefault="00B361E5">
      <w:pPr>
        <w:ind w:leftChars="100" w:left="210" w:firstLineChars="500" w:firstLine="1050"/>
      </w:pPr>
      <w:r>
        <w:rPr>
          <w:rFonts w:hint="eastAsia"/>
        </w:rPr>
        <w:t>所 在 地：士別市東11条５丁目3029番地１</w:t>
      </w:r>
    </w:p>
    <w:p w:rsidR="00122E7D" w:rsidRDefault="00B361E5">
      <w:pPr>
        <w:ind w:leftChars="100" w:left="210" w:firstLineChars="500" w:firstLine="1050"/>
      </w:pPr>
      <w:r>
        <w:rPr>
          <w:rFonts w:hint="eastAsia"/>
        </w:rPr>
        <w:t>敷地面積：31,379.6㎡、建物延床面積：15,686㎡</w:t>
      </w:r>
    </w:p>
    <w:p w:rsidR="00122E7D" w:rsidRDefault="00B361E5">
      <w:pPr>
        <w:ind w:leftChars="100" w:left="210" w:firstLineChars="300" w:firstLine="630"/>
      </w:pPr>
      <w:r>
        <w:rPr>
          <w:rFonts w:hint="eastAsia"/>
        </w:rPr>
        <w:t>イ　病床数</w:t>
      </w:r>
    </w:p>
    <w:p w:rsidR="00122E7D" w:rsidRDefault="00B361E5">
      <w:pPr>
        <w:ind w:leftChars="100" w:left="210" w:firstLineChars="500" w:firstLine="1050"/>
      </w:pPr>
      <w:r>
        <w:rPr>
          <w:rFonts w:hint="eastAsia"/>
        </w:rPr>
        <w:t>一般病床：55床、療養病床：78床（うち地域包括ケア</w:t>
      </w:r>
      <w:r>
        <w:t>24床）</w:t>
      </w:r>
    </w:p>
    <w:p w:rsidR="00122E7D" w:rsidRDefault="00B361E5">
      <w:pPr>
        <w:ind w:leftChars="300" w:left="630"/>
      </w:pPr>
      <w:r>
        <w:rPr>
          <w:rFonts w:hint="eastAsia"/>
        </w:rPr>
        <w:t>(2) 病院組織等</w:t>
      </w:r>
    </w:p>
    <w:p w:rsidR="00122E7D" w:rsidRDefault="00B361E5">
      <w:pPr>
        <w:ind w:leftChars="400" w:left="840"/>
      </w:pPr>
      <w:r>
        <w:rPr>
          <w:rFonts w:hint="eastAsia"/>
        </w:rPr>
        <w:t>ア　組織</w:t>
      </w:r>
    </w:p>
    <w:p w:rsidR="00122E7D" w:rsidRDefault="00B361E5">
      <w:pPr>
        <w:ind w:leftChars="100" w:left="210" w:firstLineChars="300" w:firstLine="630"/>
      </w:pPr>
      <w:r>
        <w:rPr>
          <w:rFonts w:hint="eastAsia"/>
        </w:rPr>
        <w:t xml:space="preserve">　　診療部、診療技術部、薬剤部、看護部、医療安全管理室、経営管理部</w:t>
      </w:r>
    </w:p>
    <w:p w:rsidR="00122E7D" w:rsidRDefault="00B361E5">
      <w:pPr>
        <w:ind w:leftChars="100" w:left="210" w:firstLineChars="300" w:firstLine="630"/>
      </w:pPr>
      <w:r>
        <w:rPr>
          <w:rFonts w:hint="eastAsia"/>
        </w:rPr>
        <w:t>イ　診療科目</w:t>
      </w:r>
    </w:p>
    <w:p w:rsidR="00122E7D" w:rsidRDefault="00B361E5">
      <w:pPr>
        <w:ind w:leftChars="100" w:left="210" w:firstLineChars="500" w:firstLine="1050"/>
      </w:pPr>
      <w:r>
        <w:rPr>
          <w:rFonts w:hint="eastAsia"/>
        </w:rPr>
        <w:t>内科（人工透析含む）、循環器内科、消化器内科、外科、整形外科、婦人科、</w:t>
      </w:r>
    </w:p>
    <w:p w:rsidR="00122E7D" w:rsidRDefault="00B361E5">
      <w:pPr>
        <w:ind w:leftChars="600" w:left="1260"/>
        <w:rPr>
          <w:color w:val="FF0000"/>
        </w:rPr>
      </w:pPr>
      <w:r>
        <w:rPr>
          <w:rFonts w:hint="eastAsia"/>
        </w:rPr>
        <w:t>小児科、精神神経科、眼科、皮膚科、泌尿器科、麻酔科、</w:t>
      </w:r>
      <w:r>
        <w:t>放射線科</w:t>
      </w:r>
      <w:r>
        <w:rPr>
          <w:rFonts w:hint="eastAsia"/>
        </w:rPr>
        <w:t>、リハビリテーション科</w:t>
      </w:r>
      <w:r>
        <w:t xml:space="preserve"> </w:t>
      </w:r>
    </w:p>
    <w:p w:rsidR="00122E7D" w:rsidRDefault="00B361E5">
      <w:pPr>
        <w:ind w:leftChars="100" w:left="210" w:firstLineChars="300" w:firstLine="630"/>
      </w:pPr>
      <w:r>
        <w:rPr>
          <w:rFonts w:hint="eastAsia"/>
        </w:rPr>
        <w:t>ウ　職員数</w:t>
      </w:r>
    </w:p>
    <w:p w:rsidR="00122E7D" w:rsidRDefault="00B361E5">
      <w:pPr>
        <w:ind w:leftChars="100" w:left="210" w:firstLineChars="500" w:firstLine="1050"/>
      </w:pPr>
      <w:r>
        <w:rPr>
          <w:rFonts w:hint="eastAsia"/>
        </w:rPr>
        <w:t>正規職員数：153人</w:t>
      </w:r>
    </w:p>
    <w:p w:rsidR="00122E7D" w:rsidRDefault="00B361E5">
      <w:pPr>
        <w:ind w:leftChars="100" w:left="210" w:firstLineChars="500" w:firstLine="1050"/>
      </w:pPr>
      <w:r>
        <w:rPr>
          <w:rFonts w:hint="eastAsia"/>
        </w:rPr>
        <w:t>会計年度任用職員：104人</w:t>
      </w:r>
    </w:p>
    <w:p w:rsidR="00122E7D" w:rsidRDefault="00B361E5">
      <w:pPr>
        <w:ind w:leftChars="100" w:left="210" w:firstLineChars="300" w:firstLine="630"/>
      </w:pPr>
      <w:r>
        <w:rPr>
          <w:rFonts w:hint="eastAsia"/>
        </w:rPr>
        <w:t>エ　入院基本料</w:t>
      </w:r>
    </w:p>
    <w:p w:rsidR="00122E7D" w:rsidRDefault="00B361E5">
      <w:pPr>
        <w:ind w:leftChars="100" w:left="210" w:firstLineChars="500" w:firstLine="1050"/>
        <w:rPr>
          <w:color w:val="FF0000"/>
        </w:rPr>
      </w:pPr>
      <w:r>
        <w:rPr>
          <w:rFonts w:hint="eastAsia"/>
        </w:rPr>
        <w:t>急性期一般入院料４、療養病棟入院料１、地域包括ケア入院医療管理料１</w:t>
      </w: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122E7D">
      <w:pPr>
        <w:ind w:leftChars="100" w:left="210" w:firstLineChars="500" w:firstLine="1050"/>
        <w:rPr>
          <w:color w:val="FF0000"/>
        </w:rPr>
      </w:pPr>
    </w:p>
    <w:p w:rsidR="00122E7D" w:rsidRDefault="00B361E5">
      <w:pPr>
        <w:ind w:leftChars="300" w:left="630"/>
      </w:pPr>
      <w:r>
        <w:rPr>
          <w:rFonts w:hint="eastAsia"/>
        </w:rPr>
        <w:t>(3) 当院患者数の状況</w:t>
      </w:r>
    </w:p>
    <w:p w:rsidR="00122E7D" w:rsidRDefault="00B361E5">
      <w:pPr>
        <w:ind w:leftChars="400" w:left="840" w:firstLineChars="100" w:firstLine="210"/>
      </w:pPr>
      <w:r>
        <w:rPr>
          <w:rFonts w:hint="eastAsia"/>
        </w:rPr>
        <w:t>これまでの「改革プラン」の取り組みにより、入院患者数は安定的に推移してきましたが、令和4年度に新型コロナ感染症の感染拡大などの影響で2階病棟を休止せざるを得ない状況となりました。このため入院患者数が減少するなど大きな影響を受けており、その余波は現在も続いています。</w:t>
      </w:r>
    </w:p>
    <w:p w:rsidR="00122E7D" w:rsidRDefault="00B361E5">
      <w:pPr>
        <w:ind w:leftChars="400" w:left="840" w:firstLineChars="100" w:firstLine="210"/>
      </w:pPr>
      <w:r>
        <w:rPr>
          <w:rFonts w:hint="eastAsia"/>
        </w:rPr>
        <w:t>外来患者は、人口減少の影響により減少し、今後もこの傾向は続くことが考えられることから、名寄市立総合病院との連携によるサテライト化</w:t>
      </w:r>
      <w:r>
        <w:rPr>
          <w:rStyle w:val="a3"/>
        </w:rPr>
        <w:footnoteReference w:id="3"/>
      </w:r>
      <w:r>
        <w:rPr>
          <w:rFonts w:hint="eastAsia"/>
        </w:rPr>
        <w:t>や外来診療科目及び診療日数についても検討していく必要があります。</w:t>
      </w:r>
    </w:p>
    <w:p w:rsidR="00122E7D" w:rsidRDefault="00122E7D">
      <w:pPr>
        <w:ind w:leftChars="400" w:left="840" w:firstLineChars="100" w:firstLine="210"/>
      </w:pPr>
    </w:p>
    <w:p w:rsidR="00122E7D" w:rsidRDefault="00B361E5">
      <w:pPr>
        <w:ind w:leftChars="400" w:left="840"/>
      </w:pPr>
      <w:r>
        <w:rPr>
          <w:rFonts w:ascii="ＭＳ Ｐゴシック" w:eastAsia="ＭＳ Ｐゴシック" w:hAnsi="ＭＳ Ｐゴシック" w:hint="eastAsia"/>
          <w:b/>
          <w:sz w:val="20"/>
        </w:rPr>
        <w:t>ア　外来・入院患者の状況</w:t>
      </w:r>
      <w:r>
        <w:rPr>
          <w:rFonts w:hint="eastAsia"/>
          <w:noProof/>
        </w:rPr>
        <w:drawing>
          <wp:anchor distT="0" distB="0" distL="114300" distR="114300" simplePos="0" relativeHeight="4" behindDoc="0" locked="0" layoutInCell="1" hidden="0" allowOverlap="1">
            <wp:simplePos x="0" y="0"/>
            <wp:positionH relativeFrom="page">
              <wp:posOffset>1208405</wp:posOffset>
            </wp:positionH>
            <wp:positionV relativeFrom="page">
              <wp:posOffset>4079875</wp:posOffset>
            </wp:positionV>
            <wp:extent cx="5619115" cy="3578860"/>
            <wp:effectExtent l="0" t="0" r="0" b="0"/>
            <wp:wrapNone/>
            <wp:docPr id="1028" name="オブジェクト 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rPr>
          <w:rFonts w:ascii="HG丸ｺﾞｼｯｸM-PRO" w:eastAsia="HG丸ｺﾞｼｯｸM-PRO" w:hAnsi="HG丸ｺﾞｼｯｸM-PRO"/>
          <w:color w:val="000000" w:themeColor="text1"/>
          <w:sz w:val="24"/>
        </w:rPr>
      </w:pPr>
    </w:p>
    <w:p w:rsidR="00122E7D" w:rsidRDefault="00122E7D">
      <w:pPr>
        <w:ind w:firstLineChars="100" w:firstLine="240"/>
        <w:rPr>
          <w:rFonts w:ascii="HG丸ｺﾞｼｯｸM-PRO" w:eastAsia="HG丸ｺﾞｼｯｸM-PRO" w:hAnsi="HG丸ｺﾞｼｯｸM-PRO"/>
          <w:color w:val="000000" w:themeColor="text1"/>
          <w:sz w:val="24"/>
        </w:rPr>
      </w:pPr>
    </w:p>
    <w:p w:rsidR="00122E7D" w:rsidRDefault="00B361E5">
      <w:pPr>
        <w:ind w:firstLineChars="100" w:firstLine="201"/>
        <w:rPr>
          <w:rFonts w:ascii="HG丸ｺﾞｼｯｸM-PRO" w:eastAsia="HG丸ｺﾞｼｯｸM-PRO" w:hAnsi="HG丸ｺﾞｼｯｸM-PRO"/>
          <w:color w:val="000000" w:themeColor="text1"/>
          <w:sz w:val="24"/>
        </w:rPr>
      </w:pPr>
      <w:r>
        <w:rPr>
          <w:rFonts w:ascii="ＭＳ Ｐゴシック" w:eastAsia="ＭＳ Ｐゴシック" w:hAnsi="ＭＳ Ｐゴシック" w:hint="eastAsia"/>
          <w:b/>
          <w:sz w:val="20"/>
        </w:rPr>
        <w:t>イ　診療科毎の医師患者状況</w:t>
      </w:r>
    </w:p>
    <w:p w:rsidR="00122E7D" w:rsidRDefault="00B361E5">
      <w:pPr>
        <w:rPr>
          <w:rFonts w:ascii="HG丸ｺﾞｼｯｸM-PRO" w:eastAsia="HG丸ｺﾞｼｯｸM-PRO" w:hAnsi="HG丸ｺﾞｼｯｸM-PRO"/>
          <w:color w:val="000000" w:themeColor="text1"/>
          <w:sz w:val="24"/>
        </w:rPr>
      </w:pPr>
      <w:r>
        <w:rPr>
          <w:rFonts w:hint="eastAsia"/>
          <w:noProof/>
        </w:rPr>
        <w:drawing>
          <wp:anchor distT="0" distB="0" distL="203200" distR="203200" simplePos="0" relativeHeight="10" behindDoc="0" locked="0" layoutInCell="1" hidden="0" allowOverlap="1">
            <wp:simplePos x="0" y="0"/>
            <wp:positionH relativeFrom="column">
              <wp:posOffset>53975</wp:posOffset>
            </wp:positionH>
            <wp:positionV relativeFrom="paragraph">
              <wp:posOffset>36195</wp:posOffset>
            </wp:positionV>
            <wp:extent cx="5400040" cy="3574415"/>
            <wp:effectExtent l="0" t="0" r="0" b="0"/>
            <wp:wrapSquare wrapText="bothSides"/>
            <wp:docPr id="1029" name="オブジェクト 0"/>
            <wp:cNvGraphicFramePr/>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7"/>
                    <a:stretch>
                      <a:fillRect/>
                    </a:stretch>
                  </pic:blipFill>
                  <pic:spPr>
                    <a:xfrm>
                      <a:off x="0" y="0"/>
                      <a:ext cx="5400040" cy="3574415"/>
                    </a:xfrm>
                    <a:prstGeom prst="rect">
                      <a:avLst/>
                    </a:prstGeom>
                  </pic:spPr>
                </pic:pic>
              </a:graphicData>
            </a:graphic>
          </wp:anchor>
        </w:drawing>
      </w:r>
    </w:p>
    <w:p w:rsidR="00122E7D" w:rsidRDefault="00122E7D">
      <w:pPr>
        <w:ind w:leftChars="100" w:left="210" w:firstLineChars="300" w:firstLine="630"/>
        <w:rPr>
          <w:color w:val="FF0000"/>
        </w:rPr>
      </w:pPr>
    </w:p>
    <w:p w:rsidR="00122E7D" w:rsidRDefault="00B361E5">
      <w:pPr>
        <w:ind w:leftChars="200" w:left="420"/>
        <w:rPr>
          <w:color w:val="FF0000"/>
        </w:rPr>
      </w:pPr>
      <w:r>
        <w:rPr>
          <w:rFonts w:ascii="ＭＳ ゴシック" w:eastAsia="ＭＳ ゴシック" w:hAnsi="ＭＳ ゴシック" w:hint="eastAsia"/>
        </w:rPr>
        <w:t>３　上川北部医療圏の状況</w:t>
      </w:r>
    </w:p>
    <w:p w:rsidR="00122E7D" w:rsidRDefault="00B361E5">
      <w:pPr>
        <w:ind w:leftChars="300" w:left="630"/>
      </w:pPr>
      <w:r>
        <w:rPr>
          <w:rFonts w:hint="eastAsia"/>
        </w:rPr>
        <w:t xml:space="preserve"> (1)　医療圏域の状況</w:t>
      </w:r>
    </w:p>
    <w:p w:rsidR="00122E7D" w:rsidRDefault="00B361E5">
      <w:pPr>
        <w:ind w:leftChars="400" w:left="840" w:firstLineChars="100" w:firstLine="210"/>
      </w:pPr>
      <w:r>
        <w:rPr>
          <w:rFonts w:hint="eastAsia"/>
        </w:rPr>
        <w:t>二次医療圏である上川北部区域において令和２年と比べると、令和７年にかけて約5,900人が減少し、その後も人口減少が見込まれています。</w:t>
      </w:r>
    </w:p>
    <w:p w:rsidR="00122E7D" w:rsidRDefault="00B361E5">
      <w:pPr>
        <w:ind w:leftChars="400" w:left="840" w:firstLineChars="100" w:firstLine="210"/>
      </w:pPr>
      <w:r>
        <w:rPr>
          <w:rFonts w:hint="eastAsia"/>
        </w:rPr>
        <w:t>また、７４歳以下の人口は今後、減少傾向となる一方、７５歳以上人口では令和７年まで増加するものと見込まれており、今後も少子高齢化が進行すると推測されます。</w:t>
      </w:r>
    </w:p>
    <w:p w:rsidR="00122E7D" w:rsidRDefault="00B361E5">
      <w:pPr>
        <w:ind w:leftChars="400" w:left="840" w:firstLineChars="100" w:firstLine="210"/>
      </w:pPr>
      <w:r>
        <w:rPr>
          <w:rFonts w:hint="eastAsia"/>
        </w:rPr>
        <w:t>ただし、高齢者人口のピークは、市町村ごとに異なるものと見込まれており、個々の状況を的確に把握し病院のあるべき姿を検討する必要があります。</w:t>
      </w: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tbl>
      <w:tblPr>
        <w:tblpPr w:vertAnchor="text" w:horzAnchor="margin" w:tblpX="193" w:tblpY="330"/>
        <w:tblOverlap w:val="never"/>
        <w:tblW w:w="8838" w:type="dxa"/>
        <w:tblLayout w:type="fixed"/>
        <w:tblCellMar>
          <w:left w:w="0" w:type="dxa"/>
          <w:right w:w="0" w:type="dxa"/>
        </w:tblCellMar>
        <w:tblLook w:val="04A0" w:firstRow="1" w:lastRow="0" w:firstColumn="1" w:lastColumn="0" w:noHBand="0" w:noVBand="1"/>
      </w:tblPr>
      <w:tblGrid>
        <w:gridCol w:w="216"/>
        <w:gridCol w:w="213"/>
        <w:gridCol w:w="1137"/>
        <w:gridCol w:w="1018"/>
        <w:gridCol w:w="1167"/>
        <w:gridCol w:w="1018"/>
        <w:gridCol w:w="1017"/>
        <w:gridCol w:w="1017"/>
        <w:gridCol w:w="1017"/>
        <w:gridCol w:w="1018"/>
      </w:tblGrid>
      <w:tr w:rsidR="00122E7D">
        <w:trPr>
          <w:trHeight w:val="348"/>
        </w:trPr>
        <w:tc>
          <w:tcPr>
            <w:tcW w:w="3751" w:type="dxa"/>
            <w:gridSpan w:val="5"/>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上川北部区域における推計人口の推移</w:t>
            </w:r>
          </w:p>
        </w:tc>
        <w:tc>
          <w:tcPr>
            <w:tcW w:w="1018"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18"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r>
      <w:tr w:rsidR="00122E7D">
        <w:trPr>
          <w:trHeight w:val="348"/>
        </w:trPr>
        <w:tc>
          <w:tcPr>
            <w:tcW w:w="1566" w:type="dxa"/>
            <w:gridSpan w:val="3"/>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18"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2020年</w:t>
            </w:r>
          </w:p>
        </w:tc>
        <w:tc>
          <w:tcPr>
            <w:tcW w:w="1167"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2025年</w:t>
            </w:r>
          </w:p>
        </w:tc>
        <w:tc>
          <w:tcPr>
            <w:tcW w:w="1018"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2030年</w:t>
            </w:r>
          </w:p>
        </w:tc>
        <w:tc>
          <w:tcPr>
            <w:tcW w:w="1017"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2035年</w:t>
            </w:r>
          </w:p>
        </w:tc>
        <w:tc>
          <w:tcPr>
            <w:tcW w:w="1017"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2040年</w:t>
            </w:r>
          </w:p>
        </w:tc>
        <w:tc>
          <w:tcPr>
            <w:tcW w:w="1017"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2045年</w:t>
            </w:r>
          </w:p>
        </w:tc>
        <w:tc>
          <w:tcPr>
            <w:tcW w:w="1018" w:type="dxa"/>
            <w:tcBorders>
              <w:top w:val="single" w:sz="4" w:space="0" w:color="000000"/>
              <w:left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2050年</w:t>
            </w:r>
          </w:p>
        </w:tc>
      </w:tr>
      <w:tr w:rsidR="00122E7D">
        <w:trPr>
          <w:trHeight w:val="696"/>
        </w:trPr>
        <w:tc>
          <w:tcPr>
            <w:tcW w:w="1566" w:type="dxa"/>
            <w:gridSpan w:val="3"/>
            <w:vMerge/>
            <w:tcBorders>
              <w:top w:val="single" w:sz="4" w:space="0" w:color="000000"/>
              <w:left w:val="single" w:sz="4" w:space="0" w:color="000000"/>
              <w:bottom w:val="single" w:sz="4" w:space="0" w:color="000000"/>
              <w:right w:val="single" w:sz="4" w:space="0" w:color="000000"/>
            </w:tcBorders>
            <w:vAlign w:val="center"/>
          </w:tcPr>
          <w:p w:rsidR="00122E7D" w:rsidRDefault="00122E7D"/>
        </w:tc>
        <w:tc>
          <w:tcPr>
            <w:tcW w:w="1018"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2年）</w:t>
            </w:r>
          </w:p>
        </w:tc>
        <w:tc>
          <w:tcPr>
            <w:tcW w:w="116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7年）</w:t>
            </w:r>
          </w:p>
        </w:tc>
        <w:tc>
          <w:tcPr>
            <w:tcW w:w="1018"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12年）</w:t>
            </w:r>
          </w:p>
        </w:tc>
        <w:tc>
          <w:tcPr>
            <w:tcW w:w="101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17年）</w:t>
            </w:r>
          </w:p>
        </w:tc>
        <w:tc>
          <w:tcPr>
            <w:tcW w:w="101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22年）</w:t>
            </w:r>
          </w:p>
        </w:tc>
        <w:tc>
          <w:tcPr>
            <w:tcW w:w="101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27年）</w:t>
            </w:r>
          </w:p>
        </w:tc>
        <w:tc>
          <w:tcPr>
            <w:tcW w:w="1018"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32年）</w:t>
            </w:r>
          </w:p>
        </w:tc>
      </w:tr>
      <w:tr w:rsidR="00122E7D">
        <w:trPr>
          <w:trHeight w:val="348"/>
        </w:trPr>
        <w:tc>
          <w:tcPr>
            <w:tcW w:w="1566" w:type="dxa"/>
            <w:gridSpan w:val="3"/>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北　海　道</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5,224,614</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5,007,066</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4,791,556</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4,562,362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4,319,217</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4,067,642</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3,820,016</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350" w:type="dxa"/>
            <w:gridSpan w:val="2"/>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上川北部圏域</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60,763</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54,824</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49,943</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45,301</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40,976</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36,906</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33,131</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jc w:val="left"/>
              <w:rPr>
                <w:rFonts w:ascii="ＭＳ Ｐゴシック" w:eastAsia="ＭＳ Ｐゴシック" w:hAnsi="ＭＳ Ｐゴシック"/>
                <w:sz w:val="20"/>
              </w:rPr>
            </w:pPr>
            <w:r>
              <w:rPr>
                <w:rFonts w:ascii="ＭＳ Ｐゴシック" w:eastAsia="ＭＳ Ｐゴシック" w:hAnsi="ＭＳ Ｐゴシック"/>
                <w:sz w:val="20"/>
              </w:rPr>
              <w:t>士別市</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17,858</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15,695</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13,929</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12,252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10,709</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9,293</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8,012</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名寄市</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27,282</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25,202</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23,576</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21,945</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20,372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18,785</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17,272</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和寒町</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3,192</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2,813</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2,478</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2,177</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1,913</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1,681</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1,473</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剣淵町</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2,926</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2,614</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2,330</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2,079</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1,832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1,613</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1,411</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下川町</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3,126</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2,836</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2,563</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2,330</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2,122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1,943</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1,773</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美深町</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4,145</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3,708</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3,326</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2,976</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2,658</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2,367</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2,096</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音威子府村</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706</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597</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532</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465</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407</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360</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328</w:t>
            </w:r>
          </w:p>
        </w:tc>
      </w:tr>
      <w:tr w:rsidR="00122E7D">
        <w:trPr>
          <w:trHeight w:val="348"/>
        </w:trPr>
        <w:tc>
          <w:tcPr>
            <w:tcW w:w="216" w:type="dxa"/>
            <w:tcBorders>
              <w:top w:val="single" w:sz="4" w:space="0" w:color="000000"/>
              <w:left w:val="single" w:sz="4" w:space="0" w:color="000000"/>
              <w:bottom w:val="single" w:sz="4" w:space="0" w:color="000000"/>
              <w:right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213" w:type="dxa"/>
            <w:tcBorders>
              <w:top w:val="single" w:sz="4" w:space="0" w:color="000000"/>
              <w:left w:val="nil"/>
              <w:bottom w:val="single" w:sz="4" w:space="0" w:color="000000"/>
              <w:right w:val="nil"/>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137" w:type="dxa"/>
            <w:tcBorders>
              <w:top w:val="single" w:sz="4" w:space="0" w:color="000000"/>
              <w:left w:val="nil"/>
              <w:bottom w:val="single" w:sz="4" w:space="0" w:color="000000"/>
              <w:right w:val="single" w:sz="4" w:space="0" w:color="000000"/>
              <w:tl2br w:val="nil"/>
              <w:tr2bl w:val="nil"/>
            </w:tcBorders>
            <w:tcMar>
              <w:top w:w="0" w:type="dxa"/>
              <w:left w:w="5" w:type="dxa"/>
              <w:bottom w:w="0" w:type="dxa"/>
              <w:right w:w="5"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中川町</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1,528</w:t>
            </w:r>
          </w:p>
        </w:tc>
        <w:tc>
          <w:tcPr>
            <w:tcW w:w="11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1,359</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1,209</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1,077</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963</w:t>
            </w:r>
          </w:p>
        </w:tc>
        <w:tc>
          <w:tcPr>
            <w:tcW w:w="10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864</w:t>
            </w:r>
          </w:p>
        </w:tc>
        <w:tc>
          <w:tcPr>
            <w:tcW w:w="101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766</w:t>
            </w:r>
          </w:p>
        </w:tc>
      </w:tr>
      <w:tr w:rsidR="00122E7D">
        <w:trPr>
          <w:trHeight w:val="348"/>
        </w:trPr>
        <w:tc>
          <w:tcPr>
            <w:tcW w:w="216"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5570" w:type="dxa"/>
            <w:gridSpan w:val="6"/>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＊国立社会保障・人口問題研究所による将来推計人口（令和5（2023）年推計）</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18"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r>
      <w:tr w:rsidR="00122E7D">
        <w:trPr>
          <w:trHeight w:val="348"/>
        </w:trPr>
        <w:tc>
          <w:tcPr>
            <w:tcW w:w="216"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5570" w:type="dxa"/>
            <w:gridSpan w:val="6"/>
            <w:tcMar>
              <w:top w:w="0" w:type="dxa"/>
              <w:left w:w="0" w:type="dxa"/>
              <w:bottom w:w="0" w:type="dxa"/>
              <w:right w:w="0" w:type="dxa"/>
            </w:tcMar>
            <w:vAlign w:val="center"/>
          </w:tcPr>
          <w:p w:rsidR="00122E7D" w:rsidRDefault="00B361E5">
            <w:pPr>
              <w:jc w:val="left"/>
              <w:rPr>
                <w:rFonts w:ascii="ＭＳ Ｐゴシック" w:eastAsia="ＭＳ Ｐゴシック" w:hAnsi="ＭＳ Ｐゴシック"/>
                <w:sz w:val="16"/>
              </w:rPr>
            </w:pPr>
            <w:r>
              <w:rPr>
                <w:rFonts w:ascii="ＭＳ Ｐゴシック" w:eastAsia="ＭＳ Ｐゴシック" w:hAnsi="ＭＳ Ｐゴシック"/>
                <w:sz w:val="16"/>
              </w:rPr>
              <w:t>＊令和2（2020）年の国勢調査に基づく</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17"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18" w:type="dxa"/>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r>
    </w:tbl>
    <w:p w:rsidR="00122E7D" w:rsidRDefault="00122E7D">
      <w:pPr>
        <w:ind w:leftChars="300" w:left="630" w:firstLineChars="100" w:firstLine="210"/>
      </w:pPr>
    </w:p>
    <w:tbl>
      <w:tblPr>
        <w:tblpPr w:vertAnchor="text" w:horzAnchor="margin" w:tblpX="91" w:tblpY="225"/>
        <w:tblOverlap w:val="never"/>
        <w:tblW w:w="9240" w:type="dxa"/>
        <w:tblLayout w:type="fixed"/>
        <w:tblCellMar>
          <w:left w:w="0" w:type="dxa"/>
          <w:right w:w="0" w:type="dxa"/>
        </w:tblCellMar>
        <w:tblLook w:val="04A0" w:firstRow="1" w:lastRow="0" w:firstColumn="1" w:lastColumn="0" w:noHBand="0" w:noVBand="1"/>
      </w:tblPr>
      <w:tblGrid>
        <w:gridCol w:w="1762"/>
        <w:gridCol w:w="1065"/>
        <w:gridCol w:w="1064"/>
        <w:gridCol w:w="1070"/>
        <w:gridCol w:w="1070"/>
        <w:gridCol w:w="1069"/>
        <w:gridCol w:w="1070"/>
        <w:gridCol w:w="1070"/>
      </w:tblGrid>
      <w:tr w:rsidR="00122E7D">
        <w:trPr>
          <w:trHeight w:val="323"/>
        </w:trPr>
        <w:tc>
          <w:tcPr>
            <w:tcW w:w="3891" w:type="dxa"/>
            <w:gridSpan w:val="3"/>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b/>
                <w:sz w:val="20"/>
              </w:rPr>
            </w:pPr>
            <w:r>
              <w:rPr>
                <w:rFonts w:ascii="ＭＳ Ｐゴシック" w:eastAsia="ＭＳ Ｐゴシック" w:hAnsi="ＭＳ Ｐゴシック"/>
                <w:b/>
                <w:sz w:val="20"/>
              </w:rPr>
              <w:t>上川北部区域における年齢区分別の推移</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69"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r>
      <w:tr w:rsidR="00122E7D">
        <w:trPr>
          <w:trHeight w:val="322"/>
        </w:trPr>
        <w:tc>
          <w:tcPr>
            <w:tcW w:w="1762"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c>
          <w:tcPr>
            <w:tcW w:w="1065"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2020年</w:t>
            </w:r>
          </w:p>
        </w:tc>
        <w:tc>
          <w:tcPr>
            <w:tcW w:w="1064"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2025年</w:t>
            </w:r>
          </w:p>
        </w:tc>
        <w:tc>
          <w:tcPr>
            <w:tcW w:w="1070"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2030年</w:t>
            </w:r>
          </w:p>
        </w:tc>
        <w:tc>
          <w:tcPr>
            <w:tcW w:w="1070"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2035年</w:t>
            </w:r>
          </w:p>
        </w:tc>
        <w:tc>
          <w:tcPr>
            <w:tcW w:w="1069"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2040年</w:t>
            </w:r>
          </w:p>
        </w:tc>
        <w:tc>
          <w:tcPr>
            <w:tcW w:w="1070"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2045年</w:t>
            </w:r>
          </w:p>
        </w:tc>
        <w:tc>
          <w:tcPr>
            <w:tcW w:w="1070" w:type="dxa"/>
            <w:tcBorders>
              <w:top w:val="single" w:sz="4" w:space="0" w:color="000000"/>
              <w:left w:val="single" w:sz="4" w:space="0" w:color="000000"/>
              <w:bottom w:val="nil"/>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2050年</w:t>
            </w:r>
          </w:p>
        </w:tc>
      </w:tr>
      <w:tr w:rsidR="00122E7D">
        <w:trPr>
          <w:trHeight w:val="322"/>
        </w:trPr>
        <w:tc>
          <w:tcPr>
            <w:tcW w:w="1762" w:type="dxa"/>
            <w:vMerge/>
            <w:tcBorders>
              <w:top w:val="single" w:sz="4" w:space="0" w:color="000000"/>
              <w:left w:val="single" w:sz="4" w:space="0" w:color="000000"/>
              <w:bottom w:val="single" w:sz="4" w:space="0" w:color="000000"/>
              <w:right w:val="single" w:sz="4" w:space="0" w:color="000000"/>
            </w:tcBorders>
            <w:vAlign w:val="center"/>
          </w:tcPr>
          <w:p w:rsidR="00122E7D" w:rsidRDefault="00122E7D"/>
        </w:tc>
        <w:tc>
          <w:tcPr>
            <w:tcW w:w="1065"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（令和2年）</w:t>
            </w:r>
          </w:p>
        </w:tc>
        <w:tc>
          <w:tcPr>
            <w:tcW w:w="1064"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（令和7年）</w:t>
            </w:r>
          </w:p>
        </w:tc>
        <w:tc>
          <w:tcPr>
            <w:tcW w:w="1070"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12年）</w:t>
            </w:r>
          </w:p>
        </w:tc>
        <w:tc>
          <w:tcPr>
            <w:tcW w:w="1070"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17年）</w:t>
            </w:r>
          </w:p>
        </w:tc>
        <w:tc>
          <w:tcPr>
            <w:tcW w:w="1069"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22年）</w:t>
            </w:r>
          </w:p>
        </w:tc>
        <w:tc>
          <w:tcPr>
            <w:tcW w:w="1070"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27年）</w:t>
            </w:r>
          </w:p>
        </w:tc>
        <w:tc>
          <w:tcPr>
            <w:tcW w:w="1070" w:type="dxa"/>
            <w:tcBorders>
              <w:top w:val="nil"/>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w:t>
            </w:r>
            <w:r>
              <w:rPr>
                <w:rFonts w:ascii="ＭＳ Ｐゴシック" w:eastAsia="ＭＳ Ｐゴシック" w:hAnsi="ＭＳ Ｐゴシック" w:hint="eastAsia"/>
                <w:sz w:val="20"/>
              </w:rPr>
              <w:t>Ｒ</w:t>
            </w:r>
            <w:r>
              <w:rPr>
                <w:rFonts w:ascii="ＭＳ Ｐゴシック" w:eastAsia="ＭＳ Ｐゴシック" w:hAnsi="ＭＳ Ｐゴシック"/>
                <w:sz w:val="20"/>
              </w:rPr>
              <w:t>32年）</w:t>
            </w:r>
          </w:p>
        </w:tc>
      </w:tr>
      <w:tr w:rsidR="00122E7D">
        <w:trPr>
          <w:trHeight w:val="430"/>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0～19歳</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8,722</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7,314</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6,131</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5,246</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4,622</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4,231</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3,815</w:t>
            </w:r>
          </w:p>
        </w:tc>
      </w:tr>
      <w:tr w:rsidR="00122E7D">
        <w:trPr>
          <w:trHeight w:val="430"/>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20～64歳</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29,516</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26,325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24,129</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21,885</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19,225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16,645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14,621</w:t>
            </w:r>
          </w:p>
        </w:tc>
      </w:tr>
      <w:tr w:rsidR="00122E7D">
        <w:trPr>
          <w:trHeight w:val="430"/>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65歳以上</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22,525</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21,185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19,683</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18,170</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17,129</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16,030</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14,695</w:t>
            </w:r>
          </w:p>
        </w:tc>
      </w:tr>
      <w:tr w:rsidR="00122E7D">
        <w:trPr>
          <w:trHeight w:val="429"/>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（再掲）65～74歳</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9,958</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8,186</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6,949</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6,426</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6,422</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6,245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5,331</w:t>
            </w:r>
          </w:p>
        </w:tc>
      </w:tr>
      <w:tr w:rsidR="00122E7D">
        <w:trPr>
          <w:trHeight w:val="430"/>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（再掲）75歳以上</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12,567</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12,999</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12,734</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11,744</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10,707</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9,785</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9,364</w:t>
            </w:r>
          </w:p>
        </w:tc>
      </w:tr>
      <w:tr w:rsidR="00122E7D">
        <w:trPr>
          <w:trHeight w:val="430"/>
        </w:trPr>
        <w:tc>
          <w:tcPr>
            <w:tcW w:w="176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合計</w:t>
            </w:r>
          </w:p>
        </w:tc>
        <w:tc>
          <w:tcPr>
            <w:tcW w:w="106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60,763</w:t>
            </w:r>
          </w:p>
        </w:tc>
        <w:tc>
          <w:tcPr>
            <w:tcW w:w="10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54,824</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49,943</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45,301</w:t>
            </w:r>
          </w:p>
        </w:tc>
        <w:tc>
          <w:tcPr>
            <w:tcW w:w="106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40,976</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36,906</w:t>
            </w:r>
          </w:p>
        </w:tc>
        <w:tc>
          <w:tcPr>
            <w:tcW w:w="10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33,131</w:t>
            </w:r>
          </w:p>
        </w:tc>
      </w:tr>
      <w:tr w:rsidR="00122E7D">
        <w:trPr>
          <w:trHeight w:val="322"/>
        </w:trPr>
        <w:tc>
          <w:tcPr>
            <w:tcW w:w="6031" w:type="dxa"/>
            <w:gridSpan w:val="5"/>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＊国立社会保障・人口問題研究所による将来推計人口（令和5（2023）年推計）</w:t>
            </w:r>
          </w:p>
        </w:tc>
        <w:tc>
          <w:tcPr>
            <w:tcW w:w="1069"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c>
          <w:tcPr>
            <w:tcW w:w="1070" w:type="dxa"/>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16"/>
              </w:rPr>
            </w:pPr>
            <w:r>
              <w:rPr>
                <w:rFonts w:ascii="ＭＳ Ｐゴシック" w:eastAsia="ＭＳ Ｐゴシック" w:hAnsi="ＭＳ Ｐゴシック"/>
                <w:sz w:val="16"/>
              </w:rPr>
              <w:t xml:space="preserve">　</w:t>
            </w:r>
          </w:p>
        </w:tc>
      </w:tr>
    </w:tbl>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122E7D">
      <w:pPr>
        <w:ind w:leftChars="300" w:left="630" w:firstLineChars="100" w:firstLine="210"/>
      </w:pPr>
    </w:p>
    <w:p w:rsidR="00122E7D" w:rsidRDefault="00B361E5">
      <w:pPr>
        <w:pStyle w:val="a7"/>
        <w:ind w:leftChars="100" w:left="210" w:firstLineChars="200" w:firstLine="420"/>
        <w:rPr>
          <w:rFonts w:ascii="HG丸ｺﾞｼｯｸM-PRO" w:eastAsia="HG丸ｺﾞｼｯｸM-PRO" w:hAnsi="HG丸ｺﾞｼｯｸM-PRO"/>
          <w:color w:val="000000" w:themeColor="text1"/>
          <w:sz w:val="24"/>
        </w:rPr>
      </w:pPr>
      <w:r>
        <w:rPr>
          <w:rFonts w:ascii="ＭＳ ゴシック" w:eastAsia="ＭＳ ゴシック" w:hAnsi="ＭＳ ゴシック" w:hint="eastAsia"/>
          <w:color w:val="000000" w:themeColor="text1"/>
        </w:rPr>
        <w:t>(2)　地域医療構想</w:t>
      </w:r>
    </w:p>
    <w:p w:rsidR="00122E7D" w:rsidRDefault="00B361E5">
      <w:pPr>
        <w:ind w:leftChars="400" w:left="840" w:firstLineChars="100" w:firstLine="210"/>
        <w:rPr>
          <w:rFonts w:ascii="HG丸ｺﾞｼｯｸM-PRO" w:eastAsia="HG丸ｺﾞｼｯｸM-PRO" w:hAnsi="HG丸ｺﾞｼｯｸM-PRO"/>
          <w:color w:val="000000" w:themeColor="text1"/>
          <w:sz w:val="24"/>
        </w:rPr>
      </w:pPr>
      <w:r>
        <w:rPr>
          <w:rFonts w:hint="eastAsia"/>
          <w:color w:val="000000" w:themeColor="text1"/>
        </w:rPr>
        <w:t>「地域医療構想」において北海道が試算した令和７年度における上川北部での必要病床数は次表に示すとおりです。士別市立病院は令和6年度から病床数を4床削減し、129床となります。今後、実質的な回復期病床を拡充していく必要があり、それぞれの経営強化プランを踏まえて圏域での調整を進めていきます。</w:t>
      </w:r>
    </w:p>
    <w:p w:rsidR="00122E7D" w:rsidRDefault="00122E7D">
      <w:pPr>
        <w:rPr>
          <w:rFonts w:ascii="HG丸ｺﾞｼｯｸM-PRO" w:eastAsia="HG丸ｺﾞｼｯｸM-PRO" w:hAnsi="HG丸ｺﾞｼｯｸM-PRO"/>
          <w:color w:val="FF0000"/>
          <w:sz w:val="24"/>
        </w:rPr>
      </w:pPr>
    </w:p>
    <w:p w:rsidR="00122E7D" w:rsidRDefault="00B361E5">
      <w:pPr>
        <w:rPr>
          <w:color w:val="000000" w:themeColor="text1"/>
        </w:rPr>
      </w:pPr>
      <w:r>
        <w:rPr>
          <w:rFonts w:hint="eastAsia"/>
          <w:noProof/>
        </w:rPr>
        <w:drawing>
          <wp:anchor distT="0" distB="0" distL="203200" distR="203200" simplePos="0" relativeHeight="11" behindDoc="0" locked="0" layoutInCell="1" hidden="0" allowOverlap="1">
            <wp:simplePos x="0" y="0"/>
            <wp:positionH relativeFrom="column">
              <wp:posOffset>213995</wp:posOffset>
            </wp:positionH>
            <wp:positionV relativeFrom="paragraph">
              <wp:posOffset>207645</wp:posOffset>
            </wp:positionV>
            <wp:extent cx="5201285" cy="3912235"/>
            <wp:effectExtent l="0" t="0" r="0" b="0"/>
            <wp:wrapSquare wrapText="bothSides"/>
            <wp:docPr id="1030" name="オブジェクト 0"/>
            <wp:cNvGraphicFramePr/>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8"/>
                    <a:stretch>
                      <a:fillRect/>
                    </a:stretch>
                  </pic:blipFill>
                  <pic:spPr>
                    <a:xfrm>
                      <a:off x="0" y="0"/>
                      <a:ext cx="5201285" cy="3912235"/>
                    </a:xfrm>
                    <a:prstGeom prst="rect">
                      <a:avLst/>
                    </a:prstGeom>
                  </pic:spPr>
                </pic:pic>
              </a:graphicData>
            </a:graphic>
          </wp:anchor>
        </w:drawing>
      </w:r>
    </w:p>
    <w:p w:rsidR="00122E7D" w:rsidRDefault="00122E7D">
      <w:pPr>
        <w:rPr>
          <w:color w:val="000000" w:themeColor="text1"/>
        </w:rPr>
      </w:pPr>
    </w:p>
    <w:p w:rsidR="00122E7D" w:rsidRDefault="00B361E5">
      <w:pPr>
        <w:ind w:leftChars="400" w:left="840" w:firstLineChars="100" w:firstLine="210"/>
        <w:rPr>
          <w:color w:val="000000" w:themeColor="text1"/>
        </w:rPr>
      </w:pPr>
      <w:r>
        <w:rPr>
          <w:rFonts w:hint="eastAsia"/>
          <w:color w:val="000000" w:themeColor="text1"/>
        </w:rPr>
        <w:t>今後、高齢化が急速に進行するなか、地域における医療の在り方は、従来の救命・救急、治癒、社会復帰を前提とした医療から、慢性疾患や複数の疾病を抱えることが多いなどの高齢者の特徴に合わせて、病気と共存しながら生活の質の維持・向上を目指す医療、患者さんの住み慣れた地域や自宅での生活のための医療、地域で支える「地域完結型」の医療へと重点をシフトしていく必要があります。</w:t>
      </w:r>
    </w:p>
    <w:p w:rsidR="00122E7D" w:rsidRDefault="00B361E5">
      <w:pPr>
        <w:ind w:leftChars="400" w:left="840"/>
        <w:rPr>
          <w:color w:val="000000" w:themeColor="text1"/>
        </w:rPr>
      </w:pPr>
      <w:r>
        <w:rPr>
          <w:rFonts w:hint="eastAsia"/>
          <w:color w:val="000000" w:themeColor="text1"/>
        </w:rPr>
        <w:t>このためには、地域の医療機関との連携を強化し、当医療圏における役割分担を明らかにすることが求められています。</w:t>
      </w:r>
    </w:p>
    <w:p w:rsidR="00122E7D" w:rsidRDefault="00122E7D">
      <w:pPr>
        <w:ind w:leftChars="300" w:left="630"/>
        <w:rPr>
          <w:color w:val="000000" w:themeColor="text1"/>
        </w:rPr>
      </w:pPr>
    </w:p>
    <w:p w:rsidR="00122E7D" w:rsidRDefault="00122E7D">
      <w:pPr>
        <w:ind w:leftChars="300" w:left="630"/>
        <w:rPr>
          <w:color w:val="000000" w:themeColor="text1"/>
        </w:rPr>
      </w:pPr>
    </w:p>
    <w:p w:rsidR="00122E7D" w:rsidRDefault="00B361E5">
      <w:pPr>
        <w:ind w:leftChars="400" w:left="840" w:firstLineChars="100" w:firstLine="210"/>
        <w:rPr>
          <w:color w:val="000000" w:themeColor="text1"/>
        </w:rPr>
      </w:pPr>
      <w:r>
        <w:rPr>
          <w:rFonts w:hint="eastAsia"/>
          <w:color w:val="000000" w:themeColor="text1"/>
        </w:rPr>
        <w:t>地域医療構想は、将来人口推計をもとに令和７年（2025年）に必要となる病床の必要量（病床数）を高度急性期、急性期、回復期、慢性期の４つの医療機能ごとに推計した上で、地域の医療機関相互の協議によって病床の機能分化と連携を進め、効率的な医療提供体制を実現するものです。</w:t>
      </w:r>
    </w:p>
    <w:p w:rsidR="00122E7D" w:rsidRDefault="00B361E5">
      <w:pPr>
        <w:ind w:leftChars="400" w:left="840" w:firstLineChars="100" w:firstLine="210"/>
        <w:rPr>
          <w:color w:val="000000" w:themeColor="text1"/>
        </w:rPr>
      </w:pPr>
      <w:r>
        <w:rPr>
          <w:rFonts w:hint="eastAsia"/>
          <w:color w:val="000000" w:themeColor="text1"/>
        </w:rPr>
        <w:t>地域医療構想における令和７年（2025年）の必要病床数に対して、令和４年（2022年）７月１日時点の当医療圏の病床数は、急性期、慢性期機能の病床数に余剰がある一方、高度急性期、回復期機能の病床数が不足している状況にあります。</w:t>
      </w:r>
    </w:p>
    <w:p w:rsidR="00122E7D" w:rsidRDefault="00122E7D">
      <w:pPr>
        <w:rPr>
          <w:rFonts w:ascii="HG丸ｺﾞｼｯｸM-PRO" w:eastAsia="HG丸ｺﾞｼｯｸM-PRO" w:hAnsi="HG丸ｺﾞｼｯｸM-PRO"/>
          <w:color w:val="FF0000"/>
          <w:sz w:val="24"/>
        </w:rPr>
      </w:pPr>
    </w:p>
    <w:tbl>
      <w:tblPr>
        <w:tblpPr w:vertAnchor="text" w:horzAnchor="margin" w:tblpX="430" w:tblpY="300"/>
        <w:tblOverlap w:val="never"/>
        <w:tblW w:w="8400" w:type="dxa"/>
        <w:tblLayout w:type="fixed"/>
        <w:tblCellMar>
          <w:left w:w="0" w:type="dxa"/>
          <w:right w:w="0" w:type="dxa"/>
        </w:tblCellMar>
        <w:tblLook w:val="04A0" w:firstRow="1" w:lastRow="0" w:firstColumn="1" w:lastColumn="0" w:noHBand="0" w:noVBand="1"/>
      </w:tblPr>
      <w:tblGrid>
        <w:gridCol w:w="3570"/>
        <w:gridCol w:w="1260"/>
        <w:gridCol w:w="1209"/>
        <w:gridCol w:w="1071"/>
        <w:gridCol w:w="140"/>
        <w:gridCol w:w="1150"/>
      </w:tblGrid>
      <w:tr w:rsidR="00122E7D">
        <w:trPr>
          <w:trHeight w:val="372"/>
        </w:trPr>
        <w:tc>
          <w:tcPr>
            <w:tcW w:w="7110" w:type="dxa"/>
            <w:gridSpan w:val="4"/>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b/>
                <w:sz w:val="20"/>
              </w:rPr>
              <w:t>地域医療構想における2025年</w:t>
            </w:r>
            <w:r>
              <w:rPr>
                <w:rFonts w:ascii="ＭＳ Ｐゴシック" w:eastAsia="ＭＳ Ｐゴシック" w:hAnsi="ＭＳ Ｐゴシック" w:hint="eastAsia"/>
                <w:b/>
                <w:sz w:val="20"/>
              </w:rPr>
              <w:t>（令和7年）</w:t>
            </w:r>
            <w:r>
              <w:rPr>
                <w:rFonts w:ascii="ＭＳ Ｐゴシック" w:eastAsia="ＭＳ Ｐゴシック" w:hAnsi="ＭＳ Ｐゴシック"/>
                <w:b/>
                <w:sz w:val="20"/>
              </w:rPr>
              <w:t>の上川北部区域における病床の必要量</w:t>
            </w:r>
            <w:r>
              <w:rPr>
                <w:rFonts w:ascii="ＭＳ Ｐゴシック" w:eastAsia="ＭＳ Ｐゴシック" w:hAnsi="ＭＳ Ｐゴシック"/>
                <w:sz w:val="20"/>
              </w:rPr>
              <w:t xml:space="preserve">　</w:t>
            </w:r>
          </w:p>
        </w:tc>
        <w:tc>
          <w:tcPr>
            <w:tcW w:w="1290" w:type="dxa"/>
            <w:gridSpan w:val="2"/>
            <w:tcBorders>
              <w:top w:val="nil"/>
              <w:left w:val="nil"/>
              <w:bottom w:val="nil"/>
              <w:right w:val="nil"/>
            </w:tcBorders>
            <w:tcMar>
              <w:top w:w="0" w:type="dxa"/>
              <w:left w:w="0" w:type="dxa"/>
              <w:bottom w:w="0" w:type="dxa"/>
              <w:right w:w="0" w:type="dxa"/>
            </w:tcMar>
            <w:vAlign w:val="center"/>
          </w:tcPr>
          <w:p w:rsidR="00122E7D" w:rsidRDefault="00B361E5">
            <w:pPr>
              <w:rPr>
                <w:rFonts w:ascii="ＭＳ Ｐゴシック" w:eastAsia="ＭＳ Ｐゴシック" w:hAnsi="ＭＳ Ｐゴシック"/>
                <w:sz w:val="20"/>
              </w:rPr>
            </w:pPr>
            <w:r>
              <w:rPr>
                <w:rFonts w:ascii="ＭＳ Ｐゴシック" w:eastAsia="ＭＳ Ｐゴシック" w:hAnsi="ＭＳ Ｐゴシック"/>
                <w:sz w:val="20"/>
              </w:rPr>
              <w:t xml:space="preserve">　</w:t>
            </w:r>
          </w:p>
        </w:tc>
      </w:tr>
      <w:tr w:rsidR="00122E7D">
        <w:trPr>
          <w:trHeight w:val="372"/>
        </w:trPr>
        <w:tc>
          <w:tcPr>
            <w:tcW w:w="3570"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必要病床数</w:t>
            </w:r>
          </w:p>
        </w:tc>
        <w:tc>
          <w:tcPr>
            <w:tcW w:w="4830" w:type="dxa"/>
            <w:gridSpan w:val="5"/>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内　訳</w:t>
            </w:r>
          </w:p>
        </w:tc>
      </w:tr>
      <w:tr w:rsidR="00122E7D">
        <w:trPr>
          <w:trHeight w:val="372"/>
        </w:trPr>
        <w:tc>
          <w:tcPr>
            <w:tcW w:w="3570" w:type="dxa"/>
            <w:vMerge/>
            <w:tcBorders>
              <w:top w:val="single" w:sz="4" w:space="0" w:color="000000"/>
              <w:left w:val="single" w:sz="4" w:space="0" w:color="000000"/>
              <w:bottom w:val="single" w:sz="4" w:space="0" w:color="000000"/>
              <w:right w:val="single" w:sz="4" w:space="0" w:color="000000"/>
            </w:tcBorders>
            <w:vAlign w:val="center"/>
          </w:tcPr>
          <w:p w:rsidR="00122E7D" w:rsidRDefault="00122E7D"/>
        </w:tc>
        <w:tc>
          <w:tcPr>
            <w:tcW w:w="12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高度急性期</w:t>
            </w:r>
          </w:p>
        </w:tc>
        <w:tc>
          <w:tcPr>
            <w:tcW w:w="120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急性期</w:t>
            </w:r>
          </w:p>
        </w:tc>
        <w:tc>
          <w:tcPr>
            <w:tcW w:w="121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回復期</w:t>
            </w:r>
          </w:p>
        </w:tc>
        <w:tc>
          <w:tcPr>
            <w:tcW w:w="11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慢性期</w:t>
            </w:r>
          </w:p>
        </w:tc>
      </w:tr>
      <w:tr w:rsidR="00122E7D">
        <w:trPr>
          <w:trHeight w:val="587"/>
        </w:trPr>
        <w:tc>
          <w:tcPr>
            <w:tcW w:w="357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center"/>
              <w:rPr>
                <w:rFonts w:ascii="ＭＳ Ｐゴシック" w:eastAsia="ＭＳ Ｐゴシック" w:hAnsi="ＭＳ Ｐゴシック"/>
                <w:sz w:val="20"/>
              </w:rPr>
            </w:pPr>
            <w:r>
              <w:rPr>
                <w:rFonts w:ascii="ＭＳ Ｐゴシック" w:eastAsia="ＭＳ Ｐゴシック" w:hAnsi="ＭＳ Ｐゴシック"/>
                <w:sz w:val="20"/>
              </w:rPr>
              <w:t>792</w:t>
            </w:r>
          </w:p>
        </w:tc>
        <w:tc>
          <w:tcPr>
            <w:tcW w:w="126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63</w:t>
            </w:r>
          </w:p>
        </w:tc>
        <w:tc>
          <w:tcPr>
            <w:tcW w:w="120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229</w:t>
            </w:r>
          </w:p>
        </w:tc>
        <w:tc>
          <w:tcPr>
            <w:tcW w:w="1211"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251</w:t>
            </w:r>
          </w:p>
        </w:tc>
        <w:tc>
          <w:tcPr>
            <w:tcW w:w="115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122E7D" w:rsidRDefault="00B361E5">
            <w:pPr>
              <w:jc w:val="right"/>
              <w:rPr>
                <w:rFonts w:ascii="ＭＳ Ｐゴシック" w:eastAsia="ＭＳ Ｐゴシック" w:hAnsi="ＭＳ Ｐゴシック"/>
                <w:sz w:val="20"/>
              </w:rPr>
            </w:pPr>
            <w:r>
              <w:rPr>
                <w:rFonts w:ascii="ＭＳ Ｐゴシック" w:eastAsia="ＭＳ Ｐゴシック" w:hAnsi="ＭＳ Ｐゴシック"/>
                <w:sz w:val="20"/>
              </w:rPr>
              <w:t>249</w:t>
            </w:r>
          </w:p>
        </w:tc>
      </w:tr>
    </w:tbl>
    <w:p w:rsidR="00122E7D" w:rsidRDefault="00122E7D">
      <w:pPr>
        <w:rPr>
          <w:rFonts w:ascii="HG丸ｺﾞｼｯｸM-PRO" w:eastAsia="HG丸ｺﾞｼｯｸM-PRO" w:hAnsi="HG丸ｺﾞｼｯｸM-PRO"/>
          <w:color w:val="FF0000"/>
          <w:sz w:val="24"/>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122E7D">
      <w:pPr>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第３章　士別市立病院の役割・機能</w:t>
      </w:r>
      <w:r>
        <w:rPr>
          <w:rFonts w:hint="eastAsia"/>
          <w:u w:val="single"/>
        </w:rPr>
        <w:t xml:space="preserve">　　　　　　　　　　　　　　　　</w:t>
      </w:r>
    </w:p>
    <w:p w:rsidR="00122E7D" w:rsidRDefault="00122E7D">
      <w:pPr>
        <w:ind w:leftChars="100" w:left="210"/>
        <w:rPr>
          <w:color w:val="FF0000"/>
        </w:rPr>
      </w:pPr>
    </w:p>
    <w:p w:rsidR="00122E7D" w:rsidRDefault="00B361E5">
      <w:pPr>
        <w:ind w:leftChars="200" w:left="420"/>
        <w:rPr>
          <w:color w:val="FF0000"/>
        </w:rPr>
      </w:pPr>
      <w:r>
        <w:rPr>
          <w:rFonts w:ascii="ＭＳ ゴシック" w:eastAsia="ＭＳ ゴシック" w:hAnsi="ＭＳ ゴシック" w:hint="eastAsia"/>
        </w:rPr>
        <w:t>１　地域医療構想等を踏まえた果たすべき役割・機能</w:t>
      </w:r>
    </w:p>
    <w:p w:rsidR="00122E7D" w:rsidRDefault="00B361E5">
      <w:pPr>
        <w:ind w:leftChars="300" w:left="630" w:firstLineChars="100" w:firstLine="210"/>
        <w:rPr>
          <w:color w:val="000000" w:themeColor="text1"/>
        </w:rPr>
      </w:pPr>
      <w:r>
        <w:rPr>
          <w:rFonts w:hint="eastAsia"/>
          <w:color w:val="000000" w:themeColor="text1"/>
        </w:rPr>
        <w:t>当院は、圏域をカバーする救急告示病院としての役割を担うため急性期病院として入院を必要とする重症患者を受け入れる体制を維持する一方で、高度医療に即した手術については上川北部のセンター病院である名寄市立総合病院や他の</w:t>
      </w:r>
      <w:r>
        <w:rPr>
          <w:rStyle w:val="a3"/>
          <w:color w:val="000000" w:themeColor="text1"/>
        </w:rPr>
        <w:footnoteReference w:id="4"/>
      </w:r>
      <w:r>
        <w:rPr>
          <w:rFonts w:hint="eastAsia"/>
          <w:color w:val="000000" w:themeColor="text1"/>
        </w:rPr>
        <w:t>三次救急医療機関へのスムーズな連携体制を構築するなど、診療の役割分担を明らかにして地域全体での医療展開を進めます。</w:t>
      </w:r>
    </w:p>
    <w:p w:rsidR="00122E7D" w:rsidRDefault="00B361E5">
      <w:pPr>
        <w:ind w:leftChars="300" w:left="630" w:firstLineChars="100" w:firstLine="210"/>
        <w:rPr>
          <w:color w:val="000000" w:themeColor="text1"/>
        </w:rPr>
      </w:pPr>
      <w:r>
        <w:rPr>
          <w:rFonts w:hint="eastAsia"/>
          <w:color w:val="000000" w:themeColor="text1"/>
        </w:rPr>
        <w:t>一般急性期～回復期～慢性期の幅広い病床を有し、ケアミックス病院</w:t>
      </w:r>
      <w:r>
        <w:rPr>
          <w:rStyle w:val="a3"/>
          <w:color w:val="000000" w:themeColor="text1"/>
        </w:rPr>
        <w:footnoteReference w:id="5"/>
      </w:r>
      <w:r>
        <w:rPr>
          <w:rFonts w:hint="eastAsia"/>
          <w:color w:val="000000" w:themeColor="text1"/>
        </w:rPr>
        <w:t>としての機能を維持するともに、病棟再編により回復期機能を有する「地域包括ケア病床」を拡充し、リハビリテーション機能を強化します。</w:t>
      </w:r>
    </w:p>
    <w:p w:rsidR="00122E7D" w:rsidRDefault="00B361E5">
      <w:pPr>
        <w:ind w:leftChars="300" w:left="630" w:firstLineChars="100" w:firstLine="210"/>
        <w:rPr>
          <w:color w:val="000000" w:themeColor="text1"/>
        </w:rPr>
      </w:pPr>
      <w:r>
        <w:rPr>
          <w:rFonts w:hint="eastAsia"/>
          <w:color w:val="000000" w:themeColor="text1"/>
        </w:rPr>
        <w:t>また、高齢化率の進展が顕著である地域性をふまえ、人生の最終段階を穏やかに過ごすための医療を提供するため、「エンド・オブ・ライフケア」</w:t>
      </w:r>
      <w:r>
        <w:rPr>
          <w:rStyle w:val="a3"/>
          <w:color w:val="000000" w:themeColor="text1"/>
        </w:rPr>
        <w:footnoteReference w:id="6"/>
      </w:r>
      <w:r>
        <w:rPr>
          <w:rFonts w:hint="eastAsia"/>
        </w:rPr>
        <w:t>の理念に沿った</w:t>
      </w:r>
      <w:r>
        <w:rPr>
          <w:rFonts w:hint="eastAsia"/>
          <w:color w:val="000000" w:themeColor="text1"/>
        </w:rPr>
        <w:t>病床を設けます。患者さんが自分らしく最善の生を全うするため、自律的で尊厳を重視した医療をチームとして実践し、精神的なケアをはじめとする総合的なサポート体制の整備をめざします。</w:t>
      </w:r>
    </w:p>
    <w:p w:rsidR="00122E7D" w:rsidRDefault="00B361E5">
      <w:pPr>
        <w:ind w:leftChars="300" w:left="630" w:firstLineChars="100" w:firstLine="210"/>
        <w:rPr>
          <w:color w:val="000000" w:themeColor="text1"/>
        </w:rPr>
      </w:pPr>
      <w:r>
        <w:rPr>
          <w:rFonts w:hint="eastAsia"/>
          <w:color w:val="000000" w:themeColor="text1"/>
        </w:rPr>
        <w:t>新型コロナウイルス感染症による深刻な影響を経験した今日において、新興感染症に対応できる機能を高めていくことが、地域住民の安心につながることから、医師・感染管理認定看護師など専門性を有した人材育成を進め、体制整備に努めます。</w:t>
      </w:r>
    </w:p>
    <w:p w:rsidR="00122E7D" w:rsidRDefault="00122E7D">
      <w:pPr>
        <w:ind w:leftChars="300" w:left="630" w:firstLineChars="100" w:firstLine="210"/>
        <w:rPr>
          <w:color w:val="FF0000"/>
        </w:rPr>
      </w:pPr>
    </w:p>
    <w:p w:rsidR="00122E7D" w:rsidRDefault="00B361E5">
      <w:pPr>
        <w:ind w:leftChars="200" w:left="420"/>
        <w:rPr>
          <w:color w:val="FF0000"/>
        </w:rPr>
      </w:pPr>
      <w:r>
        <w:rPr>
          <w:rFonts w:ascii="ＭＳ ゴシック" w:eastAsia="ＭＳ ゴシック" w:hAnsi="ＭＳ ゴシック" w:hint="eastAsia"/>
        </w:rPr>
        <w:t>２　地域包括ケアシステムの構築に向けて果たすべき役割・機能</w:t>
      </w:r>
    </w:p>
    <w:p w:rsidR="00122E7D" w:rsidRDefault="00B361E5">
      <w:pPr>
        <w:ind w:leftChars="300" w:left="630" w:firstLineChars="100" w:firstLine="210"/>
        <w:rPr>
          <w:color w:val="FF0000"/>
        </w:rPr>
      </w:pPr>
      <w:r>
        <w:rPr>
          <w:rFonts w:hint="eastAsia"/>
          <w:color w:val="000000" w:themeColor="text1"/>
        </w:rPr>
        <w:t>地域包括ケアシステムは、地域の実情に応じて、地域住民が可能な限り住み慣れた地域で、能力に応じ自立した生活を続けることができるよう、医療、介護、保健、福祉などが連携して支えていくことが求められます。地域で療養生活を支える「地域完結型」のサービスが包括的に提供される体制整備をさらに進めていきます</w:t>
      </w:r>
      <w:r>
        <w:rPr>
          <w:rFonts w:hint="eastAsia"/>
          <w:color w:val="FF0000"/>
        </w:rPr>
        <w:t>。</w:t>
      </w:r>
    </w:p>
    <w:p w:rsidR="00122E7D" w:rsidRDefault="00B361E5">
      <w:pPr>
        <w:ind w:leftChars="300" w:left="630"/>
        <w:rPr>
          <w:rFonts w:ascii="ＭＳ ゴシック" w:eastAsia="ＭＳ ゴシック" w:hAnsi="ＭＳ ゴシック"/>
        </w:rPr>
      </w:pPr>
      <w:r>
        <w:rPr>
          <w:rFonts w:ascii="ＭＳ ゴシック" w:eastAsia="ＭＳ ゴシック" w:hAnsi="ＭＳ ゴシック" w:hint="eastAsia"/>
        </w:rPr>
        <w:t>(1)　医療・介護・保健・福祉との連携</w:t>
      </w:r>
    </w:p>
    <w:p w:rsidR="00122E7D" w:rsidRDefault="00B361E5">
      <w:pPr>
        <w:ind w:leftChars="300" w:left="630" w:firstLineChars="100" w:firstLine="210"/>
        <w:rPr>
          <w:color w:val="0070C0"/>
        </w:rPr>
      </w:pPr>
      <w:r>
        <w:rPr>
          <w:rFonts w:hint="eastAsia"/>
          <w:color w:val="000000" w:themeColor="text1"/>
        </w:rPr>
        <w:t>当院は、ケアミックス病院として幅広い医療機能を担うとともに、地域のニーズに対して的確な医療サービスを提供していくほか、患者さんの状態に応じて「入院から在宅まで」切れ目のない支援の実現に努めます。</w:t>
      </w:r>
    </w:p>
    <w:p w:rsidR="00122E7D" w:rsidRDefault="00B361E5">
      <w:pPr>
        <w:ind w:leftChars="400" w:left="840"/>
        <w:rPr>
          <w:color w:val="0070C0"/>
        </w:rPr>
      </w:pPr>
      <w:r>
        <w:rPr>
          <w:rFonts w:hint="eastAsia"/>
          <w:color w:val="000000" w:themeColor="text1"/>
        </w:rPr>
        <w:t>外来通院時から入院、退院から在宅療養へと地域における医療・介護・保健・福祉</w:t>
      </w:r>
    </w:p>
    <w:p w:rsidR="00122E7D" w:rsidRDefault="00B361E5">
      <w:pPr>
        <w:ind w:leftChars="300" w:left="630"/>
        <w:rPr>
          <w:color w:val="0070C0"/>
        </w:rPr>
      </w:pPr>
      <w:r>
        <w:rPr>
          <w:rFonts w:hint="eastAsia"/>
          <w:color w:val="000000" w:themeColor="text1"/>
        </w:rPr>
        <w:t>の連携体制の強化に努めます。在宅医療を担う関係施設や関係職種と連携し、できるだけ住み慣れた自宅で過ごすことをめざす「時々入院、ほぼ在宅」を支えます。</w:t>
      </w:r>
    </w:p>
    <w:p w:rsidR="00122E7D" w:rsidRDefault="00B361E5">
      <w:pPr>
        <w:ind w:leftChars="300" w:left="630" w:firstLineChars="100" w:firstLine="210"/>
        <w:rPr>
          <w:color w:val="0070C0"/>
        </w:rPr>
      </w:pPr>
      <w:r>
        <w:rPr>
          <w:rFonts w:hint="eastAsia"/>
          <w:color w:val="000000" w:themeColor="text1"/>
        </w:rPr>
        <w:t>士別市医療介護連携ネットワークを情報連携の基盤として活用し、医療機関、介護施設、薬局や地域包括支援センター間で必要な診療、介護情報を共有することで連携を強化します。円滑なコミュニケーションが取れることで、サービスの質の向上と業務の効率化を図り、地域包括ケアシステムの深化をめざします。</w:t>
      </w:r>
    </w:p>
    <w:p w:rsidR="00122E7D" w:rsidRDefault="00B361E5">
      <w:pPr>
        <w:ind w:leftChars="300" w:left="630"/>
        <w:rPr>
          <w:color w:val="0070C0"/>
        </w:rPr>
      </w:pPr>
      <w:r>
        <w:rPr>
          <w:rFonts w:ascii="ＭＳ ゴシック" w:eastAsia="ＭＳ ゴシック" w:hAnsi="ＭＳ ゴシック" w:hint="eastAsia"/>
        </w:rPr>
        <w:t>(2)　入退院支援の強化・社会復帰の推進</w:t>
      </w:r>
    </w:p>
    <w:p w:rsidR="00122E7D" w:rsidRDefault="00B361E5">
      <w:pPr>
        <w:ind w:leftChars="300" w:left="630" w:firstLineChars="100" w:firstLine="210"/>
        <w:rPr>
          <w:color w:val="0070C0"/>
        </w:rPr>
      </w:pPr>
      <w:r>
        <w:rPr>
          <w:rFonts w:hint="eastAsia"/>
          <w:color w:val="000000" w:themeColor="text1"/>
        </w:rPr>
        <w:t>入退院支援、医療相談、地域医療連携などの機能を集約することで体制を強化し、患者さんが入院から退院後の生活まで安心した療養が受けられ、早く社会復帰ができるように医師、看護師、社会福祉士、管理栄養士、薬剤師、理学療法士などが切れ目のないチーム医療を提供します。訪問看護や訪問リハビリなど在宅医療へのスムーズな移行に向けた支援体制を強化し、「地域完結型」のサービス提供に努めます。</w:t>
      </w:r>
    </w:p>
    <w:p w:rsidR="00122E7D" w:rsidRDefault="00122E7D">
      <w:pPr>
        <w:ind w:leftChars="100" w:left="210"/>
        <w:rPr>
          <w:color w:val="FF0000"/>
        </w:rPr>
      </w:pPr>
    </w:p>
    <w:p w:rsidR="00122E7D" w:rsidRDefault="00B361E5">
      <w:pPr>
        <w:ind w:leftChars="200" w:left="420"/>
        <w:rPr>
          <w:color w:val="FF0000"/>
        </w:rPr>
      </w:pPr>
      <w:r>
        <w:rPr>
          <w:rFonts w:ascii="ＭＳ ゴシック" w:eastAsia="ＭＳ ゴシック" w:hAnsi="ＭＳ ゴシック" w:hint="eastAsia"/>
        </w:rPr>
        <w:t>３　機能分化・連携強化</w:t>
      </w:r>
    </w:p>
    <w:p w:rsidR="00122E7D" w:rsidRDefault="00B361E5">
      <w:pPr>
        <w:ind w:leftChars="100" w:left="210" w:firstLineChars="300" w:firstLine="630"/>
        <w:rPr>
          <w:color w:val="000000" w:themeColor="text1"/>
        </w:rPr>
      </w:pPr>
      <w:r>
        <w:rPr>
          <w:rFonts w:hint="eastAsia"/>
          <w:color w:val="000000" w:themeColor="text1"/>
        </w:rPr>
        <w:t>医師・看護師等の不足、人口減少や少子高齢化の急速な進展に伴う医療需要の変</w:t>
      </w:r>
    </w:p>
    <w:p w:rsidR="00122E7D" w:rsidRDefault="00B361E5">
      <w:pPr>
        <w:ind w:leftChars="300" w:left="630"/>
        <w:rPr>
          <w:color w:val="000000" w:themeColor="text1"/>
        </w:rPr>
      </w:pPr>
      <w:r>
        <w:rPr>
          <w:rFonts w:hint="eastAsia"/>
          <w:color w:val="000000" w:themeColor="text1"/>
        </w:rPr>
        <w:t>化、医療の高度化といった厳しい経営環境が続いている中で、持続可能な地域医療提供体制を確保するため、限られた医療資源を地域全体で最大限効率的に活用するための取り組みを進めていきます。</w:t>
      </w:r>
    </w:p>
    <w:p w:rsidR="00122E7D" w:rsidRDefault="00B361E5">
      <w:pPr>
        <w:ind w:firstLineChars="300" w:firstLine="630"/>
        <w:rPr>
          <w:color w:val="000000" w:themeColor="text1"/>
        </w:rPr>
      </w:pPr>
      <w:r>
        <w:rPr>
          <w:rFonts w:ascii="ＭＳ ゴシック" w:eastAsia="ＭＳ ゴシック" w:hAnsi="ＭＳ ゴシック" w:hint="eastAsia"/>
        </w:rPr>
        <w:t>(1)　連携推進法人の取り組み</w:t>
      </w:r>
    </w:p>
    <w:p w:rsidR="00122E7D" w:rsidRDefault="00B361E5">
      <w:pPr>
        <w:ind w:leftChars="400" w:left="840"/>
        <w:rPr>
          <w:color w:val="000000" w:themeColor="text1"/>
        </w:rPr>
      </w:pPr>
      <w:r>
        <w:rPr>
          <w:rFonts w:hint="eastAsia"/>
          <w:color w:val="000000" w:themeColor="text1"/>
        </w:rPr>
        <w:t>令和2年9月に設立された地域医療連携推進法人「上川北部医療連携推進機構」</w:t>
      </w:r>
    </w:p>
    <w:p w:rsidR="00122E7D" w:rsidRDefault="00B361E5">
      <w:pPr>
        <w:ind w:leftChars="300" w:left="630"/>
        <w:rPr>
          <w:color w:val="000000" w:themeColor="text1"/>
        </w:rPr>
      </w:pPr>
      <w:r>
        <w:rPr>
          <w:rFonts w:hint="eastAsia"/>
          <w:color w:val="000000" w:themeColor="text1"/>
        </w:rPr>
        <w:t>（以下、「連携推進機構」という。）の参加団体である当院と名寄市立総合病院は、相互に医療機能の分担・連携を推進し、電子カルテの情報連携や医薬材料・薬品等の共同購入による経費縮減や交渉力の向上などに取り組んでいきます。</w:t>
      </w:r>
    </w:p>
    <w:p w:rsidR="00122E7D" w:rsidRDefault="00B361E5">
      <w:pPr>
        <w:ind w:leftChars="300" w:left="630"/>
        <w:rPr>
          <w:color w:val="000000" w:themeColor="text1"/>
        </w:rPr>
      </w:pPr>
      <w:r>
        <w:rPr>
          <w:rFonts w:hint="eastAsia"/>
          <w:color w:val="000000" w:themeColor="text1"/>
        </w:rPr>
        <w:t xml:space="preserve">　医療技術者のスキルアップのため、医療現場での実地研修を行うなど、人材育成の強化も進めてまいります。</w:t>
      </w:r>
    </w:p>
    <w:p w:rsidR="00122E7D" w:rsidRDefault="00B361E5">
      <w:pPr>
        <w:ind w:leftChars="300" w:left="630"/>
        <w:rPr>
          <w:color w:val="000000" w:themeColor="text1"/>
        </w:rPr>
      </w:pPr>
      <w:r>
        <w:rPr>
          <w:rFonts w:ascii="ＭＳ ゴシック" w:eastAsia="ＭＳ ゴシック" w:hAnsi="ＭＳ ゴシック" w:hint="eastAsia"/>
        </w:rPr>
        <w:t>(2)　他の医療機関との連携</w:t>
      </w:r>
    </w:p>
    <w:p w:rsidR="00122E7D" w:rsidRDefault="00B361E5">
      <w:pPr>
        <w:ind w:leftChars="300" w:left="630" w:firstLineChars="100" w:firstLine="210"/>
        <w:rPr>
          <w:color w:val="000000" w:themeColor="text1"/>
        </w:rPr>
      </w:pPr>
      <w:r>
        <w:rPr>
          <w:rFonts w:hint="eastAsia"/>
          <w:color w:val="000000" w:themeColor="text1"/>
        </w:rPr>
        <w:t>日ごろの健康管理や発病の初期は、一次医療となるかかりつけ医、専門的な治療が必要な場合は、二次医療として入院や手術にも対応する病院、特殊・先進的な医療や診断を必要とする高次医療が必要な場合は、大学病院等（三次医療）が担当します。</w:t>
      </w:r>
    </w:p>
    <w:p w:rsidR="00122E7D" w:rsidRDefault="00B361E5">
      <w:pPr>
        <w:ind w:leftChars="300" w:left="630" w:firstLineChars="100" w:firstLine="210"/>
        <w:rPr>
          <w:color w:val="000000" w:themeColor="text1"/>
        </w:rPr>
      </w:pPr>
      <w:r>
        <w:rPr>
          <w:rFonts w:hint="eastAsia"/>
          <w:color w:val="000000" w:themeColor="text1"/>
        </w:rPr>
        <w:t>上川北部二次医療圏においては、脳外科など高度な医療を必要とする場合は、救命救急センターである名寄市立総合病院がその機能を担っています。</w:t>
      </w:r>
    </w:p>
    <w:p w:rsidR="00122E7D" w:rsidRDefault="00B361E5">
      <w:pPr>
        <w:ind w:leftChars="300" w:left="630" w:firstLineChars="100" w:firstLine="210"/>
        <w:rPr>
          <w:color w:val="000000" w:themeColor="text1"/>
        </w:rPr>
      </w:pPr>
      <w:r>
        <w:rPr>
          <w:rFonts w:hint="eastAsia"/>
          <w:color w:val="000000" w:themeColor="text1"/>
        </w:rPr>
        <w:t>また、小児科診療においては、平成19年に小児科医を名寄市立総合病院に集約することで、24時間の小児科救急医療体制を整備して圏域全体をカバーするとともに、平日は毎日、医師の派遣を受けて士別市立病院で外来診療を行っています。こうした役割分担により救急から在宅医療までのスムーズな連携体制の維持に努め、地域医療を支えます。</w:t>
      </w:r>
    </w:p>
    <w:p w:rsidR="00122E7D" w:rsidRDefault="00B361E5">
      <w:pPr>
        <w:ind w:firstLineChars="300" w:firstLine="630"/>
        <w:rPr>
          <w:color w:val="000000" w:themeColor="text1"/>
        </w:rPr>
      </w:pPr>
      <w:r>
        <w:rPr>
          <w:rFonts w:hint="eastAsia"/>
          <w:color w:val="000000" w:themeColor="text1"/>
        </w:rPr>
        <w:t xml:space="preserve">　救急医療機関と医療用画像管理システムなどを通じて連携し、必要な医療情報を</w:t>
      </w:r>
    </w:p>
    <w:p w:rsidR="00122E7D" w:rsidRDefault="00B361E5">
      <w:pPr>
        <w:ind w:firstLineChars="300" w:firstLine="630"/>
        <w:rPr>
          <w:color w:val="000000" w:themeColor="text1"/>
        </w:rPr>
      </w:pPr>
      <w:r>
        <w:rPr>
          <w:rFonts w:hint="eastAsia"/>
          <w:color w:val="000000" w:themeColor="text1"/>
        </w:rPr>
        <w:t>瞬時に共有することで、専門医の診察による緊急搬送プロセスの効率化を図ります。</w:t>
      </w:r>
    </w:p>
    <w:p w:rsidR="00122E7D" w:rsidRDefault="00B361E5">
      <w:pPr>
        <w:ind w:firstLineChars="300" w:firstLine="630"/>
        <w:rPr>
          <w:color w:val="000000" w:themeColor="text1"/>
        </w:rPr>
      </w:pPr>
      <w:r>
        <w:rPr>
          <w:rFonts w:hint="eastAsia"/>
          <w:color w:val="000000" w:themeColor="text1"/>
        </w:rPr>
        <w:t xml:space="preserve">　災害時にも医療機能が維持できるよう、地域防災計画に基づき消防を始めとする</w:t>
      </w:r>
    </w:p>
    <w:p w:rsidR="00122E7D" w:rsidRDefault="00B361E5">
      <w:pPr>
        <w:ind w:firstLineChars="300" w:firstLine="630"/>
        <w:rPr>
          <w:color w:val="000000" w:themeColor="text1"/>
        </w:rPr>
      </w:pPr>
      <w:r>
        <w:rPr>
          <w:rFonts w:hint="eastAsia"/>
          <w:color w:val="000000" w:themeColor="text1"/>
        </w:rPr>
        <w:t>関係機関との連携を強化し、有事における救急を含めた医療体制の確保に努めます。</w:t>
      </w:r>
    </w:p>
    <w:p w:rsidR="00122E7D" w:rsidRDefault="00B361E5">
      <w:pPr>
        <w:ind w:leftChars="400" w:left="840"/>
        <w:rPr>
          <w:color w:val="000000" w:themeColor="text1"/>
        </w:rPr>
      </w:pPr>
      <w:r>
        <w:rPr>
          <w:rFonts w:hint="eastAsia"/>
          <w:color w:val="000000" w:themeColor="text1"/>
        </w:rPr>
        <w:t>医療情報等の共有システムを活用して、処方、検査結果、放射線画像等の診療情報</w:t>
      </w:r>
    </w:p>
    <w:p w:rsidR="00122E7D" w:rsidRDefault="00B361E5">
      <w:pPr>
        <w:ind w:leftChars="300" w:left="630"/>
        <w:rPr>
          <w:color w:val="000000" w:themeColor="text1"/>
        </w:rPr>
      </w:pPr>
      <w:r>
        <w:rPr>
          <w:rFonts w:hint="eastAsia"/>
          <w:color w:val="000000" w:themeColor="text1"/>
        </w:rPr>
        <w:t>を他の医療機関と共有するなど連携を強化し、地域の医療ニーズにきめ細やかに対応していきます。市の保健予防の取組にあたっては感染症予防や個々のライフステージに応じた健康増進、生活習慣病の発症と重症化予防へ向け、保健福祉センターと連携して対応を図ります。</w:t>
      </w:r>
    </w:p>
    <w:p w:rsidR="00122E7D" w:rsidRDefault="00122E7D">
      <w:pPr>
        <w:ind w:firstLineChars="300" w:firstLine="630"/>
        <w:rPr>
          <w:color w:val="000000" w:themeColor="text1"/>
        </w:rPr>
      </w:pPr>
    </w:p>
    <w:p w:rsidR="00122E7D" w:rsidRDefault="00B361E5">
      <w:pPr>
        <w:ind w:leftChars="200" w:left="420"/>
        <w:rPr>
          <w:color w:val="FF0000"/>
        </w:rPr>
      </w:pPr>
      <w:r>
        <w:rPr>
          <w:rFonts w:ascii="ＭＳ ゴシック" w:eastAsia="ＭＳ ゴシック" w:hAnsi="ＭＳ ゴシック" w:hint="eastAsia"/>
        </w:rPr>
        <w:t>４　病床機能の見直しと医療の質の向上</w:t>
      </w:r>
    </w:p>
    <w:p w:rsidR="00122E7D" w:rsidRDefault="00B361E5">
      <w:pPr>
        <w:ind w:leftChars="300" w:left="630"/>
        <w:rPr>
          <w:color w:val="FF0000"/>
        </w:rPr>
      </w:pPr>
      <w:r>
        <w:rPr>
          <w:rFonts w:ascii="ＭＳ ゴシック" w:eastAsia="ＭＳ ゴシック" w:hAnsi="ＭＳ ゴシック" w:hint="eastAsia"/>
        </w:rPr>
        <w:t>(1)　病棟再編</w:t>
      </w:r>
    </w:p>
    <w:p w:rsidR="00122E7D" w:rsidRDefault="00B361E5">
      <w:pPr>
        <w:ind w:leftChars="100" w:left="210"/>
        <w:rPr>
          <w:color w:val="000000" w:themeColor="text1"/>
        </w:rPr>
      </w:pPr>
      <w:r>
        <w:rPr>
          <w:rFonts w:hint="eastAsia"/>
          <w:color w:val="FF0000"/>
        </w:rPr>
        <w:t xml:space="preserve">　　</w:t>
      </w:r>
      <w:r>
        <w:rPr>
          <w:rFonts w:hint="eastAsia"/>
          <w:color w:val="000000" w:themeColor="text1"/>
        </w:rPr>
        <w:t xml:space="preserve">　将来の本圏域の受療動向と地域医療構想の方針をふまえ、病棟機能を再編します。</w:t>
      </w:r>
    </w:p>
    <w:p w:rsidR="00122E7D" w:rsidRDefault="00B361E5">
      <w:pPr>
        <w:ind w:leftChars="300" w:left="630"/>
        <w:rPr>
          <w:color w:val="000000" w:themeColor="text1"/>
        </w:rPr>
      </w:pPr>
      <w:r>
        <w:rPr>
          <w:rFonts w:hint="eastAsia"/>
          <w:color w:val="000000" w:themeColor="text1"/>
        </w:rPr>
        <w:t>新型コロナ感染症の影響で休止していた２階病棟を再開して３病棟体制にするとともに、ニーズの高い回復期機能を有する「地域包括ケア病床」を拡充してリハビリテーション機能を強化します。また、必要な急性期、慢性期病床を維持し、求められる医療ニーズの対応に努めます。</w:t>
      </w:r>
    </w:p>
    <w:p w:rsidR="00122E7D" w:rsidRDefault="00B361E5">
      <w:pPr>
        <w:ind w:leftChars="300" w:left="630"/>
        <w:rPr>
          <w:color w:val="000000" w:themeColor="text1"/>
        </w:rPr>
      </w:pPr>
      <w:r>
        <w:rPr>
          <w:rFonts w:ascii="ＭＳ ゴシック" w:eastAsia="ＭＳ ゴシック" w:hAnsi="ＭＳ ゴシック" w:hint="eastAsia"/>
        </w:rPr>
        <w:t>(2)　医療の質の向上</w:t>
      </w:r>
    </w:p>
    <w:p w:rsidR="00122E7D" w:rsidRDefault="00B361E5">
      <w:pPr>
        <w:ind w:leftChars="100" w:left="210"/>
        <w:rPr>
          <w:color w:val="000000" w:themeColor="text1"/>
        </w:rPr>
      </w:pPr>
      <w:r>
        <w:rPr>
          <w:rFonts w:hint="eastAsia"/>
          <w:color w:val="000000" w:themeColor="text1"/>
        </w:rPr>
        <w:t xml:space="preserve">　　　医療の質を担保していくため、今後も人材を育成し知識やスキルを始めとする専</w:t>
      </w:r>
    </w:p>
    <w:p w:rsidR="00122E7D" w:rsidRDefault="00B361E5">
      <w:pPr>
        <w:ind w:firstLineChars="300" w:firstLine="630"/>
        <w:rPr>
          <w:color w:val="000000" w:themeColor="text1"/>
        </w:rPr>
      </w:pPr>
      <w:r>
        <w:rPr>
          <w:rFonts w:hint="eastAsia"/>
          <w:color w:val="000000" w:themeColor="text1"/>
        </w:rPr>
        <w:t>門性を高めていく必要があります。当院として求められる専門性の習得に対する支</w:t>
      </w:r>
    </w:p>
    <w:p w:rsidR="00122E7D" w:rsidRDefault="00B361E5">
      <w:pPr>
        <w:ind w:firstLineChars="300" w:firstLine="630"/>
        <w:rPr>
          <w:color w:val="000000" w:themeColor="text1"/>
        </w:rPr>
      </w:pPr>
      <w:r>
        <w:rPr>
          <w:rFonts w:hint="eastAsia"/>
          <w:color w:val="000000" w:themeColor="text1"/>
        </w:rPr>
        <w:t>援の拡充等を検討していくとともに、学会や研修など自己研鑽の機会確保に努めま</w:t>
      </w:r>
    </w:p>
    <w:p w:rsidR="00122E7D" w:rsidRDefault="00B361E5">
      <w:pPr>
        <w:ind w:firstLineChars="300" w:firstLine="630"/>
        <w:rPr>
          <w:color w:val="000000" w:themeColor="text1"/>
        </w:rPr>
      </w:pPr>
      <w:r>
        <w:rPr>
          <w:rFonts w:hint="eastAsia"/>
          <w:color w:val="000000" w:themeColor="text1"/>
        </w:rPr>
        <w:t>す。将来の診療体制を見据え、医療技術者の計画的な人材育成を進め、技術承継に取</w:t>
      </w:r>
    </w:p>
    <w:p w:rsidR="00122E7D" w:rsidRDefault="00B361E5">
      <w:pPr>
        <w:ind w:firstLineChars="300" w:firstLine="630"/>
        <w:rPr>
          <w:color w:val="000000" w:themeColor="text1"/>
        </w:rPr>
      </w:pPr>
      <w:r>
        <w:rPr>
          <w:rFonts w:hint="eastAsia"/>
          <w:color w:val="000000" w:themeColor="text1"/>
        </w:rPr>
        <w:t>り組むとともに、ニーズの高いリハビリテーション機能の強化・拡充を進めます。</w:t>
      </w:r>
    </w:p>
    <w:p w:rsidR="00122E7D" w:rsidRDefault="00B361E5">
      <w:pPr>
        <w:ind w:firstLineChars="300" w:firstLine="630"/>
        <w:rPr>
          <w:color w:val="000000" w:themeColor="text1"/>
        </w:rPr>
      </w:pPr>
      <w:r>
        <w:rPr>
          <w:rFonts w:ascii="ＭＳ ゴシック" w:eastAsia="ＭＳ ゴシック" w:hAnsi="ＭＳ ゴシック" w:hint="eastAsia"/>
        </w:rPr>
        <w:t>(3)　医療安全</w:t>
      </w:r>
    </w:p>
    <w:p w:rsidR="00122E7D" w:rsidRDefault="00B361E5">
      <w:pPr>
        <w:ind w:leftChars="300" w:left="630" w:firstLineChars="100" w:firstLine="210"/>
        <w:rPr>
          <w:color w:val="000000" w:themeColor="text1"/>
        </w:rPr>
      </w:pPr>
      <w:r>
        <w:rPr>
          <w:rFonts w:hint="eastAsia"/>
          <w:color w:val="000000" w:themeColor="text1"/>
        </w:rPr>
        <w:t>安全で良質な医療を提供するため、患者さんの安全を最優先としてその実現をめざす「安全文化」を組織に根づかせていく必要があります。発生予防・再発防止の観点から事例の収集・分析・提供など不断の取り組みを進めるとともに、医療安全の原則の周知、職員の意識啓発に努めます。</w:t>
      </w:r>
    </w:p>
    <w:p w:rsidR="00122E7D" w:rsidRDefault="00B361E5">
      <w:pPr>
        <w:ind w:firstLineChars="300" w:firstLine="630"/>
        <w:rPr>
          <w:color w:val="000000" w:themeColor="text1"/>
        </w:rPr>
      </w:pPr>
      <w:r>
        <w:rPr>
          <w:rFonts w:ascii="ＭＳ ゴシック" w:eastAsia="ＭＳ ゴシック" w:hAnsi="ＭＳ ゴシック" w:hint="eastAsia"/>
        </w:rPr>
        <w:t>(4)　地域連携</w:t>
      </w:r>
    </w:p>
    <w:p w:rsidR="00122E7D" w:rsidRDefault="00B361E5">
      <w:pPr>
        <w:ind w:leftChars="300" w:left="630" w:firstLineChars="100" w:firstLine="210"/>
        <w:rPr>
          <w:color w:val="000000" w:themeColor="text1"/>
        </w:rPr>
      </w:pPr>
      <w:r>
        <w:rPr>
          <w:rFonts w:hint="eastAsia"/>
          <w:color w:val="000000" w:themeColor="text1"/>
        </w:rPr>
        <w:t>患者さんが安心して在宅復帰に向けた診療を受けるため、インフォームドコンセント</w:t>
      </w:r>
      <w:r>
        <w:rPr>
          <w:rStyle w:val="a3"/>
          <w:color w:val="000000" w:themeColor="text1"/>
        </w:rPr>
        <w:footnoteReference w:id="7"/>
      </w:r>
      <w:r>
        <w:rPr>
          <w:rFonts w:hint="eastAsia"/>
          <w:color w:val="000000" w:themeColor="text1"/>
        </w:rPr>
        <w:t>に基づき複数の医療機関が役割分担を定めて連携を図ります。</w:t>
      </w:r>
    </w:p>
    <w:p w:rsidR="00122E7D" w:rsidRDefault="00B361E5">
      <w:pPr>
        <w:ind w:leftChars="300" w:left="630" w:firstLineChars="100" w:firstLine="210"/>
        <w:rPr>
          <w:color w:val="000000" w:themeColor="text1"/>
        </w:rPr>
      </w:pPr>
      <w:r>
        <w:rPr>
          <w:rFonts w:hint="eastAsia"/>
          <w:color w:val="000000" w:themeColor="text1"/>
        </w:rPr>
        <w:t>クリニカルパス</w:t>
      </w:r>
      <w:r>
        <w:rPr>
          <w:rStyle w:val="a3"/>
          <w:color w:val="000000" w:themeColor="text1"/>
        </w:rPr>
        <w:footnoteReference w:id="8"/>
      </w:r>
      <w:r>
        <w:rPr>
          <w:rFonts w:hint="eastAsia"/>
          <w:color w:val="000000" w:themeColor="text1"/>
        </w:rPr>
        <w:t>の活用を推進し、「地域完結型」の標準化した医療が提供されることで、転院時にも状態に応じた効果的なリハビリ等を速やかに実施していくことをめざします。</w:t>
      </w:r>
    </w:p>
    <w:p w:rsidR="00122E7D" w:rsidRDefault="00122E7D">
      <w:pPr>
        <w:rPr>
          <w:color w:val="FF0000"/>
        </w:rPr>
      </w:pPr>
    </w:p>
    <w:p w:rsidR="00122E7D" w:rsidRDefault="00B361E5">
      <w:pPr>
        <w:ind w:leftChars="300" w:left="630"/>
        <w:rPr>
          <w:color w:val="FF0000"/>
        </w:rPr>
      </w:pPr>
      <w:r>
        <w:rPr>
          <w:rFonts w:ascii="ＭＳ ゴシック" w:eastAsia="ＭＳ ゴシック" w:hAnsi="ＭＳ ゴシック" w:hint="eastAsia"/>
        </w:rPr>
        <w:t>(5)　医療機能や医療の質に係る数値目標</w:t>
      </w:r>
    </w:p>
    <w:p w:rsidR="00122E7D" w:rsidRDefault="00B361E5">
      <w:pPr>
        <w:rPr>
          <w:color w:val="FF0000"/>
        </w:rPr>
      </w:pPr>
      <w:r>
        <w:rPr>
          <w:rFonts w:hint="eastAsia"/>
          <w:noProof/>
        </w:rPr>
        <w:drawing>
          <wp:anchor distT="0" distB="0" distL="203200" distR="203200" simplePos="0" relativeHeight="17" behindDoc="0" locked="0" layoutInCell="1" hidden="0" allowOverlap="1">
            <wp:simplePos x="0" y="0"/>
            <wp:positionH relativeFrom="column">
              <wp:posOffset>157480</wp:posOffset>
            </wp:positionH>
            <wp:positionV relativeFrom="paragraph">
              <wp:posOffset>136525</wp:posOffset>
            </wp:positionV>
            <wp:extent cx="5167630" cy="2946400"/>
            <wp:effectExtent l="0" t="0" r="0" b="0"/>
            <wp:wrapSquare wrapText="bothSides"/>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9"/>
                    <a:stretch>
                      <a:fillRect/>
                    </a:stretch>
                  </pic:blipFill>
                  <pic:spPr>
                    <a:xfrm>
                      <a:off x="0" y="0"/>
                      <a:ext cx="5167630" cy="2946400"/>
                    </a:xfrm>
                    <a:prstGeom prst="rect">
                      <a:avLst/>
                    </a:prstGeom>
                  </pic:spPr>
                </pic:pic>
              </a:graphicData>
            </a:graphic>
          </wp:anchor>
        </w:drawing>
      </w:r>
    </w:p>
    <w:p w:rsidR="00122E7D" w:rsidRDefault="00B361E5">
      <w:pPr>
        <w:ind w:leftChars="100" w:left="210" w:firstLineChars="100" w:firstLine="210"/>
        <w:rPr>
          <w:color w:val="FF0000"/>
        </w:rPr>
      </w:pPr>
      <w:r>
        <w:rPr>
          <w:rFonts w:ascii="ＭＳ ゴシック" w:eastAsia="ＭＳ ゴシック" w:hAnsi="ＭＳ ゴシック" w:hint="eastAsia"/>
        </w:rPr>
        <w:t>５　一般会計負担金・補助金の考え方</w:t>
      </w:r>
    </w:p>
    <w:p w:rsidR="00122E7D" w:rsidRDefault="00B361E5">
      <w:pPr>
        <w:ind w:leftChars="300" w:left="630" w:firstLineChars="100" w:firstLine="210"/>
        <w:rPr>
          <w:color w:val="000000" w:themeColor="text1"/>
        </w:rPr>
      </w:pPr>
      <w:r>
        <w:rPr>
          <w:rFonts w:hint="eastAsia"/>
          <w:color w:val="000000" w:themeColor="text1"/>
        </w:rPr>
        <w:t>公立病院は、地方公営企業として常に企業の経済性を発揮するとともに、その本来の目的である公共の福祉を増進するように運営されなければなりません。一方で、地域にとって必要な救急医療や高度医療などの政策的医療は採算性に乏しく、能率的な経営を行ってもその医療提供に必要な費用を賄えない状況にあります。</w:t>
      </w:r>
    </w:p>
    <w:p w:rsidR="00122E7D" w:rsidRDefault="00B361E5">
      <w:pPr>
        <w:ind w:leftChars="300" w:left="630" w:firstLineChars="100" w:firstLine="210"/>
        <w:rPr>
          <w:color w:val="FF0000"/>
        </w:rPr>
      </w:pPr>
      <w:r>
        <w:rPr>
          <w:rFonts w:hint="eastAsia"/>
          <w:color w:val="000000" w:themeColor="text1"/>
        </w:rPr>
        <w:t>「その性質上当該地方公営企業の経営に伴う収入をもって充てることが適当でない経費」「当該地方公営企業の性質上能率的な経営を行ってもなおその経営に伴う収入のみをもって充てることが適当でない経費」や「当該地方公営企業の性質上能率的な経営を行ってもなおその経営に伴う収入のみをもって充てることが客観的に困難であると認められる経費」については、一般会計が負担金や補助金等として負担することとされています。そうした中で、訪問診療・看護、小児科医療など住民の安全・安心のために政策的判断により維持する必要がある繰出基準項目は継続します。許可病床は、前計画で１４８床から１３３床に削減しており、今回の病棟再編によりさらに１２９床に削減することとして繰出基準を算定しています。</w:t>
      </w:r>
    </w:p>
    <w:p w:rsidR="00122E7D" w:rsidRDefault="00122E7D">
      <w:pPr>
        <w:ind w:leftChars="300" w:left="630" w:firstLineChars="100" w:firstLine="210"/>
        <w:rPr>
          <w:color w:val="FF0000"/>
        </w:rPr>
      </w:pPr>
    </w:p>
    <w:p w:rsidR="00122E7D" w:rsidRDefault="00B361E5">
      <w:pPr>
        <w:ind w:firstLineChars="300" w:firstLine="630"/>
        <w:rPr>
          <w:color w:val="FF0000"/>
        </w:rPr>
      </w:pPr>
      <w:r>
        <w:rPr>
          <w:rFonts w:hint="eastAsia"/>
          <w:color w:val="000000" w:themeColor="text1"/>
        </w:rPr>
        <w:t>【</w:t>
      </w:r>
      <w:r>
        <w:rPr>
          <w:rFonts w:ascii="ＭＳ ゴシック" w:eastAsia="ＭＳ ゴシック" w:hAnsi="ＭＳ ゴシック" w:hint="eastAsia"/>
          <w:color w:val="000000" w:themeColor="text1"/>
        </w:rPr>
        <w:t>一般会計繰出基準</w:t>
      </w:r>
      <w:r>
        <w:rPr>
          <w:rFonts w:hint="eastAsia"/>
          <w:color w:val="000000" w:themeColor="text1"/>
        </w:rPr>
        <w:t>】</w:t>
      </w:r>
    </w:p>
    <w:p w:rsidR="00122E7D" w:rsidRDefault="00122E7D">
      <w:pPr>
        <w:ind w:firstLineChars="200" w:firstLine="420"/>
        <w:rPr>
          <w:color w:val="FF0000"/>
        </w:rPr>
      </w:pPr>
    </w:p>
    <w:p w:rsidR="00122E7D" w:rsidRDefault="00B361E5">
      <w:pPr>
        <w:ind w:firstLineChars="200" w:firstLine="420"/>
        <w:rPr>
          <w:color w:val="FF0000"/>
        </w:rPr>
      </w:pPr>
      <w:r>
        <w:rPr>
          <w:rFonts w:hint="eastAsia"/>
          <w:noProof/>
        </w:rPr>
        <w:drawing>
          <wp:anchor distT="0" distB="0" distL="203200" distR="203200" simplePos="0" relativeHeight="9" behindDoc="0" locked="0" layoutInCell="1" hidden="0" allowOverlap="1">
            <wp:simplePos x="0" y="0"/>
            <wp:positionH relativeFrom="column">
              <wp:posOffset>53975</wp:posOffset>
            </wp:positionH>
            <wp:positionV relativeFrom="paragraph">
              <wp:posOffset>36195</wp:posOffset>
            </wp:positionV>
            <wp:extent cx="5400040" cy="7067550"/>
            <wp:effectExtent l="0" t="0" r="0" b="0"/>
            <wp:wrapNone/>
            <wp:docPr id="1032" name="オブジェクト 0"/>
            <wp:cNvGraphicFramePr/>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0"/>
                    <a:stretch>
                      <a:fillRect/>
                    </a:stretch>
                  </pic:blipFill>
                  <pic:spPr>
                    <a:xfrm>
                      <a:off x="0" y="0"/>
                      <a:ext cx="5400040" cy="7067550"/>
                    </a:xfrm>
                    <a:prstGeom prst="rect">
                      <a:avLst/>
                    </a:prstGeom>
                  </pic:spPr>
                </pic:pic>
              </a:graphicData>
            </a:graphic>
          </wp:anchor>
        </w:drawing>
      </w:r>
    </w:p>
    <w:p w:rsidR="00122E7D" w:rsidRDefault="00122E7D">
      <w:pPr>
        <w:ind w:firstLineChars="200" w:firstLine="42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200" w:left="420"/>
        <w:rPr>
          <w:color w:val="FF0000"/>
        </w:rPr>
      </w:pPr>
      <w:r>
        <w:rPr>
          <w:rFonts w:ascii="ＭＳ ゴシック" w:eastAsia="ＭＳ ゴシック" w:hAnsi="ＭＳ ゴシック" w:hint="eastAsia"/>
        </w:rPr>
        <w:t>６　地域住民の理解のための取組</w:t>
      </w:r>
    </w:p>
    <w:p w:rsidR="00122E7D" w:rsidRDefault="00B361E5">
      <w:pPr>
        <w:ind w:leftChars="300" w:left="630" w:firstLineChars="100" w:firstLine="210"/>
        <w:rPr>
          <w:color w:val="000000" w:themeColor="text1"/>
        </w:rPr>
      </w:pPr>
      <w:r>
        <w:rPr>
          <w:rFonts w:hint="eastAsia"/>
          <w:color w:val="000000" w:themeColor="text1"/>
        </w:rPr>
        <w:t>地域医療を支える重要な社会インフラである病院機能等を維持していくには、地域住民の理解と参画を得ながら合意形成を図る必要があります。住民の皆様にとって信頼と愛着のある病院となるよう、広報紙、ホームページやＳＮＳを活用して必要な情報提供に努めます。</w:t>
      </w:r>
    </w:p>
    <w:p w:rsidR="00122E7D" w:rsidRDefault="00B361E5">
      <w:pPr>
        <w:ind w:leftChars="300" w:left="630" w:firstLineChars="100" w:firstLine="210"/>
        <w:rPr>
          <w:color w:val="FF0000"/>
        </w:rPr>
      </w:pPr>
      <w:r>
        <w:rPr>
          <w:rFonts w:hint="eastAsia"/>
          <w:color w:val="000000" w:themeColor="text1"/>
        </w:rPr>
        <w:t>市民有志からなる「市立病院応援隊」の皆様には様々な活動や「応援隊だより」の配布を通じて病院事業の周知と啓発、地域住民の理解にご尽力いただいており、こうした活動のひろがりを期待しています。また、地域住民のニーズに合わせた病気や健康づくりに関する市民公開講座の開催や「市民ふれあいトーク」による交流など、様々な機会を通して、当院の医療・看護についての情報発信を進めます。</w:t>
      </w: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第４章　医師・看護師等の人材確保と働き方改革</w:t>
      </w:r>
      <w:r>
        <w:rPr>
          <w:rFonts w:hint="eastAsia"/>
          <w:u w:val="single"/>
        </w:rPr>
        <w:t xml:space="preserve">　　　　　　　　　　　　</w:t>
      </w:r>
    </w:p>
    <w:p w:rsidR="00122E7D" w:rsidRDefault="00122E7D">
      <w:pPr>
        <w:ind w:leftChars="100" w:left="210"/>
        <w:rPr>
          <w:color w:val="FF0000"/>
        </w:rPr>
      </w:pPr>
    </w:p>
    <w:p w:rsidR="00122E7D" w:rsidRDefault="00B361E5">
      <w:pPr>
        <w:ind w:leftChars="200" w:left="420"/>
        <w:rPr>
          <w:color w:val="FF0000"/>
        </w:rPr>
      </w:pPr>
      <w:r>
        <w:rPr>
          <w:rFonts w:ascii="ＭＳ ゴシック" w:eastAsia="ＭＳ ゴシック" w:hAnsi="ＭＳ ゴシック" w:hint="eastAsia"/>
        </w:rPr>
        <w:t>１　医師・看護師等の人材確保</w:t>
      </w:r>
    </w:p>
    <w:p w:rsidR="00122E7D" w:rsidRDefault="00B361E5">
      <w:pPr>
        <w:ind w:leftChars="300" w:left="630"/>
        <w:rPr>
          <w:color w:val="FF0000"/>
        </w:rPr>
      </w:pPr>
      <w:r>
        <w:rPr>
          <w:rFonts w:ascii="ＭＳ ゴシック" w:eastAsia="ＭＳ ゴシック" w:hAnsi="ＭＳ ゴシック" w:hint="eastAsia"/>
        </w:rPr>
        <w:t>(1)　医師確保</w:t>
      </w:r>
    </w:p>
    <w:p w:rsidR="00122E7D" w:rsidRDefault="00B361E5">
      <w:pPr>
        <w:ind w:leftChars="300" w:left="630" w:firstLineChars="100" w:firstLine="210"/>
        <w:rPr>
          <w:color w:val="FF0000"/>
        </w:rPr>
      </w:pPr>
      <w:r>
        <w:rPr>
          <w:rFonts w:hint="eastAsia"/>
          <w:color w:val="000000" w:themeColor="text1"/>
        </w:rPr>
        <w:t>今後も当院が圏域の中核病院としての役割を果たしていくために、医師確保は最も重要な課題の１つです。特に地域の救急医療を支えるには夜間休日の診療を担うに足りる出張医が必要なため、大学医局等との連携を維持し、医師の確保に努めます。</w:t>
      </w:r>
    </w:p>
    <w:p w:rsidR="00122E7D" w:rsidRDefault="00B361E5">
      <w:pPr>
        <w:ind w:leftChars="300" w:left="630" w:firstLineChars="100" w:firstLine="210"/>
        <w:rPr>
          <w:color w:val="FF0000"/>
        </w:rPr>
      </w:pPr>
      <w:r>
        <w:rPr>
          <w:rFonts w:hint="eastAsia"/>
          <w:color w:val="000000" w:themeColor="text1"/>
        </w:rPr>
        <w:t>全国自治体病院協議会医師求人センターとの連携や医師修学等資金貸付制度、医師就業支度金の返還免除特例など、様々な機会や制度を活用して医師確保へ向けた取り組みを継続していくとともに、地域医療の果たす役割や自然豊かな北海道の魅力などの発信に努めます。</w:t>
      </w:r>
    </w:p>
    <w:p w:rsidR="00122E7D" w:rsidRDefault="00B361E5">
      <w:pPr>
        <w:ind w:leftChars="300" w:left="630" w:firstLineChars="100" w:firstLine="210"/>
        <w:rPr>
          <w:color w:val="FF0000"/>
        </w:rPr>
      </w:pPr>
      <w:r>
        <w:rPr>
          <w:rFonts w:hint="eastAsia"/>
          <w:color w:val="000000" w:themeColor="text1"/>
        </w:rPr>
        <w:t>医師の招聘活動においては、市長自らも地域の声を伝えるなど、積極的な働きかけを引き続き行っていきます。</w:t>
      </w:r>
    </w:p>
    <w:p w:rsidR="00122E7D" w:rsidRDefault="00B361E5">
      <w:pPr>
        <w:ind w:leftChars="300" w:left="630"/>
        <w:rPr>
          <w:color w:val="000000" w:themeColor="text1"/>
        </w:rPr>
      </w:pPr>
      <w:r>
        <w:rPr>
          <w:rFonts w:ascii="ＭＳ ゴシック" w:eastAsia="ＭＳ ゴシック" w:hAnsi="ＭＳ ゴシック" w:hint="eastAsia"/>
        </w:rPr>
        <w:t>(2)　研修医受入れ</w:t>
      </w:r>
    </w:p>
    <w:p w:rsidR="00122E7D" w:rsidRDefault="00B361E5">
      <w:pPr>
        <w:ind w:leftChars="300" w:left="630" w:firstLineChars="100" w:firstLine="210"/>
        <w:rPr>
          <w:color w:val="000000" w:themeColor="text1"/>
        </w:rPr>
      </w:pPr>
      <w:r>
        <w:rPr>
          <w:rFonts w:hint="eastAsia"/>
          <w:color w:val="000000" w:themeColor="text1"/>
        </w:rPr>
        <w:t>初期臨床研修協力病院として、北海道大学や旭川医科大学と連携して研修医の積極的な受け入れを進めます。あわせて医学生の実習も受け入れることで次世代の研修医養成へと続いていくキャリア形成の支援に努めます。</w:t>
      </w:r>
    </w:p>
    <w:p w:rsidR="00122E7D" w:rsidRDefault="00B361E5">
      <w:pPr>
        <w:ind w:leftChars="300" w:left="630" w:firstLineChars="100" w:firstLine="210"/>
        <w:rPr>
          <w:color w:val="000000" w:themeColor="text1"/>
        </w:rPr>
      </w:pPr>
      <w:r>
        <w:rPr>
          <w:rFonts w:hint="eastAsia"/>
          <w:color w:val="000000" w:themeColor="text1"/>
        </w:rPr>
        <w:t>また、地域総合診療専門医の研修基幹施設として、実践的な研修プログラムにより幅広い領域の疾病と多様な課題を抱える患者さんに向き合い「病気」のみならず「生活」「地域」を診る専門医の養成に取り組むとともに、セカンドキャリア</w:t>
      </w:r>
      <w:r>
        <w:rPr>
          <w:rStyle w:val="a3"/>
          <w:color w:val="000000" w:themeColor="text1"/>
        </w:rPr>
        <w:footnoteReference w:id="9"/>
      </w:r>
      <w:r>
        <w:rPr>
          <w:rFonts w:hint="eastAsia"/>
          <w:color w:val="000000" w:themeColor="text1"/>
        </w:rPr>
        <w:t>の選択肢としても地域医療を支える重みを訴求していきます。</w:t>
      </w:r>
    </w:p>
    <w:p w:rsidR="00122E7D" w:rsidRDefault="00B361E5">
      <w:pPr>
        <w:ind w:leftChars="300" w:left="630" w:firstLineChars="100" w:firstLine="210"/>
        <w:rPr>
          <w:color w:val="000000" w:themeColor="text1"/>
        </w:rPr>
      </w:pPr>
      <w:r>
        <w:rPr>
          <w:rFonts w:hint="eastAsia"/>
          <w:color w:val="000000" w:themeColor="text1"/>
        </w:rPr>
        <w:t>それぞれの受け入れに際しては、できるだけ指導医の業務負担が分散するようチームとしての指導体制で、地域への関心を育むとともに、着実なスキルアップに導くことで、有為な人材の育成、将来の医師確保に繋げていくことをめざします。</w:t>
      </w:r>
    </w:p>
    <w:p w:rsidR="00122E7D" w:rsidRDefault="00B361E5">
      <w:pPr>
        <w:ind w:leftChars="300" w:left="630"/>
        <w:rPr>
          <w:color w:val="000000" w:themeColor="text1"/>
        </w:rPr>
      </w:pPr>
      <w:r>
        <w:rPr>
          <w:rFonts w:ascii="ＭＳ ゴシック" w:eastAsia="ＭＳ ゴシック" w:hAnsi="ＭＳ ゴシック" w:hint="eastAsia"/>
        </w:rPr>
        <w:t>(3)　医師の働き方の多様化</w:t>
      </w:r>
    </w:p>
    <w:p w:rsidR="00122E7D" w:rsidRDefault="00B361E5">
      <w:pPr>
        <w:ind w:leftChars="300" w:left="630" w:firstLineChars="100" w:firstLine="210"/>
        <w:rPr>
          <w:color w:val="000000" w:themeColor="text1"/>
        </w:rPr>
      </w:pPr>
      <w:r>
        <w:rPr>
          <w:rFonts w:hint="eastAsia"/>
          <w:color w:val="000000" w:themeColor="text1"/>
        </w:rPr>
        <w:t>地方公務員の定年が段階的に65歳まで引き上げられることを踏まえ、必要な人材を確保し医療サービスの質を維持していくため、医師の定年を現行の65歳から延長するなど、必要に応じた任用のあり方について総合的な検討を行います。意欲ある高齢層医師の能力及び経験を活かすとともに、組織活力の維持、多様な働き方の両立を進め、医師招聘に向けたインセンティブにもなり得る制度設計をめざします。</w:t>
      </w:r>
    </w:p>
    <w:p w:rsidR="00122E7D" w:rsidRDefault="00B361E5">
      <w:pPr>
        <w:ind w:leftChars="300" w:left="630" w:firstLineChars="100" w:firstLine="210"/>
        <w:rPr>
          <w:color w:val="000000" w:themeColor="text1"/>
        </w:rPr>
      </w:pPr>
      <w:r>
        <w:rPr>
          <w:rFonts w:hint="eastAsia"/>
          <w:color w:val="000000" w:themeColor="text1"/>
        </w:rPr>
        <w:t>病棟再編により回復期機能を有する「地域包括ケア病床」を拡充することに伴い、患者さんの在宅復帰に主眼を置いて、適正な入院期間で病床を活用させていくことが求められます。「地域包括ケア病床」の役割として高齢化の急速な進展を背景に、特にサブアキュート</w:t>
      </w:r>
      <w:r>
        <w:rPr>
          <w:rStyle w:val="a3"/>
          <w:color w:val="000000" w:themeColor="text1"/>
        </w:rPr>
        <w:footnoteReference w:id="10"/>
      </w:r>
      <w:r>
        <w:rPr>
          <w:rFonts w:hint="eastAsia"/>
          <w:color w:val="000000" w:themeColor="text1"/>
        </w:rPr>
        <w:t>機能が重視されてきていることから自宅等からの緊急入院の受入等に対する体制を強化していくための処遇改善を行います。</w:t>
      </w:r>
    </w:p>
    <w:p w:rsidR="00122E7D" w:rsidRDefault="00B361E5">
      <w:pPr>
        <w:ind w:leftChars="100" w:left="210"/>
        <w:rPr>
          <w:color w:val="000000" w:themeColor="text1"/>
        </w:rPr>
      </w:pPr>
      <w:r>
        <w:rPr>
          <w:rFonts w:hint="eastAsia"/>
          <w:color w:val="000000" w:themeColor="text1"/>
        </w:rPr>
        <w:t xml:space="preserve">　　</w:t>
      </w:r>
      <w:r>
        <w:rPr>
          <w:rFonts w:ascii="ＭＳ ゴシック" w:eastAsia="ＭＳ ゴシック" w:hAnsi="ＭＳ ゴシック" w:hint="eastAsia"/>
        </w:rPr>
        <w:t>(4)　看護師の確保</w:t>
      </w:r>
    </w:p>
    <w:p w:rsidR="00122E7D" w:rsidRDefault="00B361E5">
      <w:pPr>
        <w:ind w:leftChars="300" w:left="630" w:firstLineChars="100" w:firstLine="210"/>
        <w:rPr>
          <w:color w:val="000000" w:themeColor="text1"/>
        </w:rPr>
      </w:pPr>
      <w:r>
        <w:rPr>
          <w:rFonts w:hint="eastAsia"/>
          <w:color w:val="000000" w:themeColor="text1"/>
        </w:rPr>
        <w:t>質の高い医療提供体制を維持するためには、安定的に看護師等の人材を確保する必要があります。当院では、看護師等の人材確保策の一環として、修学資金貸付制度を実施しているほか、看護専門学校をはじめとする道内外の養成機関への働きかけ、学生向けの1日看護師体験の開催や進路ガイダンスへの参加、医療専門職向け求人サイトへの登録を通じた活動を行っています。</w:t>
      </w:r>
    </w:p>
    <w:p w:rsidR="00122E7D" w:rsidRDefault="00B361E5">
      <w:pPr>
        <w:ind w:leftChars="300" w:left="630" w:firstLineChars="100" w:firstLine="210"/>
        <w:rPr>
          <w:color w:val="000000" w:themeColor="text1"/>
        </w:rPr>
      </w:pPr>
      <w:r>
        <w:rPr>
          <w:rFonts w:hint="eastAsia"/>
          <w:color w:val="000000" w:themeColor="text1"/>
        </w:rPr>
        <w:t>看護師を支える補助者のみならず、部門の垣根を超えたスタッフとのタスクシェア</w:t>
      </w:r>
      <w:r>
        <w:rPr>
          <w:rStyle w:val="a3"/>
          <w:color w:val="000000" w:themeColor="text1"/>
        </w:rPr>
        <w:footnoteReference w:id="11"/>
      </w:r>
      <w:r>
        <w:rPr>
          <w:rFonts w:hint="eastAsia"/>
          <w:color w:val="000000" w:themeColor="text1"/>
        </w:rPr>
        <w:t>を推進して質の高い看護を実現していくとともに、看護体制や病棟運営の改善に取り組む中で成長機会を提供し、能力開発やエンゲージメント</w:t>
      </w:r>
      <w:r>
        <w:rPr>
          <w:rStyle w:val="a3"/>
          <w:color w:val="000000" w:themeColor="text1"/>
        </w:rPr>
        <w:footnoteReference w:id="12"/>
      </w:r>
      <w:r>
        <w:rPr>
          <w:rFonts w:hint="eastAsia"/>
          <w:color w:val="000000" w:themeColor="text1"/>
        </w:rPr>
        <w:t>を高めていくことで人材確保と組織力の向上に努めます。専門性を有する認定看護師の取得に際して行っている無利子貸付金制度の活用に加え、意欲ある人材に対する支援制度の拡充を検討していきます。</w:t>
      </w:r>
    </w:p>
    <w:p w:rsidR="00122E7D" w:rsidRDefault="00B361E5">
      <w:pPr>
        <w:ind w:leftChars="300" w:left="630" w:firstLineChars="100" w:firstLine="210"/>
        <w:rPr>
          <w:color w:val="000000" w:themeColor="text1"/>
        </w:rPr>
      </w:pPr>
      <w:r>
        <w:rPr>
          <w:rFonts w:hint="eastAsia"/>
          <w:color w:val="000000" w:themeColor="text1"/>
        </w:rPr>
        <w:t>また、子育て支援や柔軟な勤務体系など、多様な働き方を充実させることによりライフステージに応じて働き続けられる職場環境の構築をめざします。</w:t>
      </w:r>
    </w:p>
    <w:p w:rsidR="00122E7D" w:rsidRDefault="00122E7D">
      <w:pPr>
        <w:ind w:leftChars="100" w:left="210"/>
        <w:rPr>
          <w:color w:val="000000" w:themeColor="text1"/>
        </w:rPr>
      </w:pPr>
    </w:p>
    <w:p w:rsidR="00122E7D" w:rsidRDefault="00B361E5">
      <w:pPr>
        <w:ind w:leftChars="200" w:left="420"/>
        <w:rPr>
          <w:color w:val="000000" w:themeColor="text1"/>
        </w:rPr>
      </w:pPr>
      <w:r>
        <w:rPr>
          <w:rFonts w:ascii="ＭＳ ゴシック" w:eastAsia="ＭＳ ゴシック" w:hAnsi="ＭＳ ゴシック" w:hint="eastAsia"/>
          <w:color w:val="000000" w:themeColor="text1"/>
        </w:rPr>
        <w:t>２　医師の働き方改革への対応</w:t>
      </w:r>
    </w:p>
    <w:p w:rsidR="00122E7D" w:rsidRDefault="00B361E5">
      <w:pPr>
        <w:ind w:leftChars="300" w:left="630"/>
        <w:rPr>
          <w:color w:val="000000" w:themeColor="text1"/>
        </w:rPr>
      </w:pPr>
      <w:r>
        <w:rPr>
          <w:rFonts w:ascii="ＭＳ ゴシック" w:eastAsia="ＭＳ ゴシック" w:hAnsi="ＭＳ ゴシック" w:hint="eastAsia"/>
        </w:rPr>
        <w:t>(1)　適切な労務管理</w:t>
      </w:r>
    </w:p>
    <w:p w:rsidR="00122E7D" w:rsidRDefault="00B361E5">
      <w:pPr>
        <w:ind w:leftChars="300" w:left="630" w:firstLineChars="100" w:firstLine="210"/>
        <w:rPr>
          <w:color w:val="000000" w:themeColor="text1"/>
        </w:rPr>
      </w:pPr>
      <w:r>
        <w:rPr>
          <w:rFonts w:hint="eastAsia"/>
          <w:color w:val="000000" w:themeColor="text1"/>
        </w:rPr>
        <w:t>これまでの医療は医師の長時間労働により支えられるなど、医療需要の変化など様々な要因によって、厳しい労働環境におかれてきたところです。こうした中、医師の働き方改革が令和６年度（2024年度）から始まります。この中では、医師が自らの健康を保持し、持続可能な医療を提供していくために勤務医の時間外労働の上限規制や連続勤務時間制限など、医師の労働時間に関する規定が厳格化され、これを遵守するために、当院でも医師の働き方の適性化に向けて大きな改革が必要となっています。</w:t>
      </w:r>
    </w:p>
    <w:p w:rsidR="00122E7D" w:rsidRDefault="00B361E5">
      <w:pPr>
        <w:ind w:leftChars="300" w:left="630" w:firstLineChars="100" w:firstLine="210"/>
        <w:rPr>
          <w:color w:val="000000" w:themeColor="text1"/>
        </w:rPr>
      </w:pPr>
      <w:r>
        <w:rPr>
          <w:rFonts w:hint="eastAsia"/>
          <w:color w:val="000000" w:themeColor="text1"/>
        </w:rPr>
        <w:t>当院では、質の高い医療提供体制を確保し、救急医療の24時間受け入れを維持していくために適切な労務管理を行いつつ、勤務状況に応じて労働時間規制が適用されない「宿日直許可」を取得して出張医の受け入れ体制を整えるなど、業務負担の分散化を推進します。</w:t>
      </w:r>
    </w:p>
    <w:p w:rsidR="00122E7D" w:rsidRDefault="00B361E5">
      <w:pPr>
        <w:ind w:leftChars="300" w:left="630"/>
        <w:rPr>
          <w:color w:val="000000" w:themeColor="text1"/>
        </w:rPr>
      </w:pPr>
      <w:r>
        <w:rPr>
          <w:rFonts w:ascii="ＭＳ ゴシック" w:eastAsia="ＭＳ ゴシック" w:hAnsi="ＭＳ ゴシック" w:hint="eastAsia"/>
        </w:rPr>
        <w:t>(2)　効率化・タスクシフト</w:t>
      </w:r>
    </w:p>
    <w:p w:rsidR="00122E7D" w:rsidRDefault="00B361E5">
      <w:pPr>
        <w:ind w:leftChars="300" w:left="630" w:firstLineChars="100" w:firstLine="210"/>
        <w:rPr>
          <w:color w:val="000000" w:themeColor="text1"/>
        </w:rPr>
      </w:pPr>
      <w:r>
        <w:rPr>
          <w:rFonts w:hint="eastAsia"/>
          <w:color w:val="000000" w:themeColor="text1"/>
        </w:rPr>
        <w:t>医療用画像管理システムを導入して相互の医療情報共有を進め、緊急トリアージを行うなど、医療の質と業務効率化の向上をめざします。</w:t>
      </w:r>
    </w:p>
    <w:p w:rsidR="00122E7D" w:rsidRDefault="00B361E5">
      <w:pPr>
        <w:ind w:leftChars="300" w:left="630" w:firstLineChars="100" w:firstLine="210"/>
        <w:rPr>
          <w:color w:val="FF0000"/>
        </w:rPr>
      </w:pPr>
      <w:r>
        <w:rPr>
          <w:rFonts w:hint="eastAsia"/>
          <w:color w:val="000000" w:themeColor="text1"/>
        </w:rPr>
        <w:t>医師の労働時間を客観的に把握し、勤怠管理を徹底するとともに、タスクシフト</w:t>
      </w:r>
      <w:r>
        <w:rPr>
          <w:rStyle w:val="a3"/>
          <w:color w:val="000000" w:themeColor="text1"/>
        </w:rPr>
        <w:footnoteReference w:id="13"/>
      </w:r>
      <w:r>
        <w:rPr>
          <w:rFonts w:hint="eastAsia"/>
          <w:color w:val="000000" w:themeColor="text1"/>
        </w:rPr>
        <w:t>を進めるための特定看護師や医師事務作業補助者の登用・人材育成を進めるなど、院内における分業を推進して医師の業務の効率化を図り、本来業務に集中できる環境づくりを進めます。</w:t>
      </w: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第５章　経営形態の見直し</w:t>
      </w:r>
      <w:r>
        <w:rPr>
          <w:rFonts w:hint="eastAsia"/>
          <w:u w:val="single"/>
        </w:rPr>
        <w:t xml:space="preserve">　　　　　　　　　　　　　　　　　　　　</w:t>
      </w:r>
    </w:p>
    <w:p w:rsidR="00122E7D" w:rsidRDefault="00122E7D">
      <w:pPr>
        <w:ind w:leftChars="100" w:left="210"/>
        <w:rPr>
          <w:color w:val="FF0000"/>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１　経営形態の現況</w:t>
      </w:r>
    </w:p>
    <w:p w:rsidR="00122E7D" w:rsidRDefault="00B361E5">
      <w:pPr>
        <w:ind w:leftChars="300" w:left="630" w:firstLineChars="100" w:firstLine="210"/>
        <w:rPr>
          <w:rFonts w:ascii="ＭＳ ゴシック" w:eastAsia="ＭＳ ゴシック" w:hAnsi="ＭＳ ゴシック"/>
          <w:color w:val="000000" w:themeColor="text1"/>
        </w:rPr>
      </w:pPr>
      <w:r>
        <w:rPr>
          <w:rFonts w:hint="eastAsia"/>
          <w:color w:val="000000" w:themeColor="text1"/>
        </w:rPr>
        <w:t>公立病院の経営形態には、地方公営企業法の全部適用又は財務規定等のみ適用(以下「地方公営企業法の一部適用」）、地方独立行政法人（非公務員型）、指定管理者制度、民間移譲の４つの選択肢が考えられます。当院は、平成30年に地方公営企業法の全部を適用して、病院経営を行っています。</w:t>
      </w:r>
    </w:p>
    <w:p w:rsidR="00122E7D" w:rsidRDefault="00122E7D">
      <w:pPr>
        <w:ind w:leftChars="100" w:left="210"/>
        <w:rPr>
          <w:rFonts w:ascii="ＭＳ ゴシック" w:eastAsia="ＭＳ ゴシック" w:hAnsi="ＭＳ ゴシック"/>
          <w:color w:val="000000" w:themeColor="text1"/>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２　経営形態見直しの方向性</w:t>
      </w:r>
    </w:p>
    <w:p w:rsidR="00122E7D" w:rsidRDefault="00B361E5">
      <w:pPr>
        <w:ind w:leftChars="300" w:left="630" w:firstLineChars="100" w:firstLine="210"/>
        <w:rPr>
          <w:color w:val="000000" w:themeColor="text1"/>
        </w:rPr>
      </w:pPr>
      <w:r>
        <w:rPr>
          <w:rFonts w:hint="eastAsia"/>
          <w:color w:val="000000" w:themeColor="text1"/>
        </w:rPr>
        <w:t>各経営形態には、それぞれ下表のような特徴があります。現時点において、経営の公共性と経済性を重視し、現状の地方公営企業法の全部適用を継続する考えですが、経営基盤の安定化に向け、将来の経営状況を見据えながらふさわしい経営形態を検討していきます。</w:t>
      </w:r>
    </w:p>
    <w:p w:rsidR="00122E7D" w:rsidRDefault="00122E7D">
      <w:pPr>
        <w:ind w:leftChars="300" w:left="630" w:firstLineChars="100" w:firstLine="210"/>
        <w:rPr>
          <w:color w:val="000000" w:themeColor="text1"/>
        </w:rPr>
      </w:pPr>
    </w:p>
    <w:p w:rsidR="00122E7D" w:rsidRDefault="00B361E5">
      <w:pPr>
        <w:ind w:leftChars="100" w:left="210" w:firstLineChars="300" w:firstLine="630"/>
        <w:rPr>
          <w:color w:val="FF0000"/>
        </w:rPr>
      </w:pPr>
      <w:r>
        <w:rPr>
          <w:rFonts w:hint="eastAsia"/>
          <w:noProof/>
        </w:rPr>
        <w:drawing>
          <wp:anchor distT="0" distB="0" distL="203200" distR="203200" simplePos="0" relativeHeight="2" behindDoc="0" locked="0" layoutInCell="1" hidden="0" allowOverlap="1">
            <wp:simplePos x="0" y="0"/>
            <wp:positionH relativeFrom="column">
              <wp:posOffset>57150</wp:posOffset>
            </wp:positionH>
            <wp:positionV relativeFrom="paragraph">
              <wp:posOffset>281305</wp:posOffset>
            </wp:positionV>
            <wp:extent cx="5582920" cy="4354195"/>
            <wp:effectExtent l="0" t="0" r="0" b="0"/>
            <wp:wrapSquare wrapText="bothSides"/>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1"/>
                    <a:stretch>
                      <a:fillRect/>
                    </a:stretch>
                  </pic:blipFill>
                  <pic:spPr>
                    <a:xfrm>
                      <a:off x="0" y="0"/>
                      <a:ext cx="5582920" cy="4354195"/>
                    </a:xfrm>
                    <a:prstGeom prst="rect">
                      <a:avLst/>
                    </a:prstGeom>
                  </pic:spPr>
                </pic:pic>
              </a:graphicData>
            </a:graphic>
          </wp:anchor>
        </w:drawing>
      </w: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-167005</wp:posOffset>
                </wp:positionH>
                <wp:positionV relativeFrom="paragraph">
                  <wp:posOffset>4465955</wp:posOffset>
                </wp:positionV>
                <wp:extent cx="918210" cy="544830"/>
                <wp:effectExtent l="0" t="0" r="635" b="635"/>
                <wp:wrapNone/>
                <wp:docPr id="1034" name="オブジェクト 0"/>
                <wp:cNvGraphicFramePr/>
                <a:graphic xmlns:a="http://schemas.openxmlformats.org/drawingml/2006/main">
                  <a:graphicData uri="http://schemas.microsoft.com/office/word/2010/wordprocessingShape">
                    <wps:wsp>
                      <wps:cNvSpPr txBox="1"/>
                      <wps:spPr>
                        <a:xfrm>
                          <a:off x="0" y="0"/>
                          <a:ext cx="918210" cy="5448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122E7D"/>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351.65pt;mso-position-vertical-relative:text;mso-position-horizontal-relative:text;position:absolute;height:42.9pt;mso-wrap-distance-top:0pt;width:72.3pt;mso-wrap-distance-left:16pt;margin-left:-13.15pt;z-index:5;" o:spid="_x0000_s103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2828925</wp:posOffset>
                </wp:positionH>
                <wp:positionV relativeFrom="paragraph">
                  <wp:posOffset>180975</wp:posOffset>
                </wp:positionV>
                <wp:extent cx="855980" cy="364490"/>
                <wp:effectExtent l="0" t="0" r="635" b="635"/>
                <wp:wrapSquare wrapText="bothSides"/>
                <wp:docPr id="1035" name="オブジェクト 0"/>
                <wp:cNvGraphicFramePr/>
                <a:graphic xmlns:a="http://schemas.openxmlformats.org/drawingml/2006/main">
                  <a:graphicData uri="http://schemas.microsoft.com/office/word/2010/wordprocessingShape">
                    <wps:wsp>
                      <wps:cNvSpPr txBox="1"/>
                      <wps:spPr>
                        <a:xfrm>
                          <a:off x="0" y="0"/>
                          <a:ext cx="855980" cy="36449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122E7D">
                            <w:pPr>
                              <w:ind w:leftChars="100" w:left="210" w:firstLineChars="300" w:firstLine="630"/>
                            </w:pPr>
                          </w:p>
                        </w:txbxContent>
                      </wps:txbx>
                      <wps:bodyPr vertOverflow="overflow" horzOverflow="overflow" wrap="none"/>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4.25pt;mso-position-vertical-relative:text;mso-position-horizontal-relative:text;position:absolute;mso-wrap-mode:square;height:28.7pt;mso-wrap-distance-top:0pt;width:67.400000000000006pt;mso-wrap-style:none;mso-wrap-distance-left:16pt;margin-left:222.75pt;z-index:6;" o:spid="_x0000_s1035" o:allowincell="t" o:allowoverlap="t" filled="t" fillcolor="#ffffff" stroked="f" strokeweight="0.5pt" o:spt="202" type="#_x0000_t202">
                <v:fill/>
                <v:stroke linestyle="single"/>
                <v:textbox style="layout-flow:horizontal;">
                  <w:txbxContent>
                    <w:p>
                      <w:pPr>
                        <w:pStyle w:val="0"/>
                        <w:ind w:left="210" w:leftChars="100" w:firstLine="630" w:firstLineChars="300"/>
                        <w:rPr>
                          <w:rFonts w:hint="eastAsia"/>
                        </w:rPr>
                      </w:pPr>
                    </w:p>
                  </w:txbxContent>
                </v:textbox>
                <v:imagedata o:title=""/>
                <w10:wrap type="square" side="both" anchorx="text" anchory="text"/>
              </v:shap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6350</wp:posOffset>
                </wp:positionH>
                <wp:positionV relativeFrom="paragraph">
                  <wp:posOffset>3820160</wp:posOffset>
                </wp:positionV>
                <wp:extent cx="996950" cy="645795"/>
                <wp:effectExtent l="0" t="0" r="635" b="635"/>
                <wp:wrapNone/>
                <wp:docPr id="1036" name="オブジェクト 0"/>
                <wp:cNvGraphicFramePr/>
                <a:graphic xmlns:a="http://schemas.openxmlformats.org/drawingml/2006/main">
                  <a:graphicData uri="http://schemas.microsoft.com/office/word/2010/wordprocessingShape">
                    <wps:wsp>
                      <wps:cNvSpPr txBox="1"/>
                      <wps:spPr>
                        <a:xfrm>
                          <a:off x="0" y="0"/>
                          <a:ext cx="996950" cy="6457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122E7D"/>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300.8pt;mso-position-vertical-relative:text;mso-position-horizontal-relative:text;position:absolute;height:50.85pt;mso-wrap-distance-top:0pt;width:78.5pt;mso-wrap-distance-left:16pt;margin-left:0.5pt;z-index:13;" o:spid="_x0000_s103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color w:val="000000" w:themeColor="text1"/>
        </w:rPr>
        <w:t>【</w:t>
      </w:r>
      <w:r>
        <w:rPr>
          <w:rFonts w:ascii="ＭＳ ゴシック" w:eastAsia="ＭＳ ゴシック" w:hAnsi="ＭＳ ゴシック" w:hint="eastAsia"/>
          <w:color w:val="000000" w:themeColor="text1"/>
        </w:rPr>
        <w:t>経営形態の特徴</w:t>
      </w:r>
      <w:r>
        <w:rPr>
          <w:rFonts w:hint="eastAsia"/>
          <w:color w:val="000000" w:themeColor="text1"/>
        </w:rPr>
        <w:t>】</w:t>
      </w:r>
    </w:p>
    <w:p w:rsidR="00122E7D" w:rsidRDefault="00122E7D">
      <w:pPr>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 xml:space="preserve">第６章　新興感染症への取組　　　　　　　</w:t>
      </w:r>
      <w:r>
        <w:rPr>
          <w:rFonts w:hint="eastAsia"/>
          <w:u w:val="single"/>
        </w:rPr>
        <w:t xml:space="preserve">　　　　　　　　　　　　</w:t>
      </w:r>
    </w:p>
    <w:p w:rsidR="00122E7D" w:rsidRDefault="00122E7D">
      <w:pPr>
        <w:ind w:leftChars="100" w:left="210"/>
        <w:rPr>
          <w:color w:val="FF0000"/>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１　新興感染症の感染拡大時等に備えた平時からの取組</w:t>
      </w:r>
    </w:p>
    <w:p w:rsidR="00122E7D" w:rsidRDefault="00B361E5">
      <w:pPr>
        <w:ind w:leftChars="300" w:left="630" w:firstLineChars="100" w:firstLine="210"/>
        <w:rPr>
          <w:color w:val="000000" w:themeColor="text1"/>
        </w:rPr>
      </w:pPr>
      <w:r>
        <w:rPr>
          <w:rFonts w:hint="eastAsia"/>
          <w:color w:val="000000" w:themeColor="text1"/>
        </w:rPr>
        <w:t>当院は、令和２年（2020年）から始まった新型コロナウイルス感染症の対応では、病床確保計画を踏まえた入院患者の受入れをはじめ、ＰＣＲ検査、ワクチン接種など様々な分野でその役割を果たしました。これまで得られた経験と知見を新興感染症対策に活用し、感染対策の徹底、クラスター発生時の対応など、それぞれの業務に対応した「感染症予防対策マニュアル」や「業務継続計画」の見直しなどを進めます。</w:t>
      </w:r>
    </w:p>
    <w:p w:rsidR="00122E7D" w:rsidRDefault="00B361E5">
      <w:pPr>
        <w:ind w:leftChars="300" w:left="630"/>
        <w:rPr>
          <w:color w:val="000000" w:themeColor="text1"/>
        </w:rPr>
      </w:pPr>
      <w:r>
        <w:rPr>
          <w:rFonts w:ascii="ＭＳ ゴシック" w:eastAsia="ＭＳ ゴシック" w:hAnsi="ＭＳ ゴシック" w:hint="eastAsia"/>
        </w:rPr>
        <w:t>(1)　感染拡大に備えた体制整備</w:t>
      </w:r>
    </w:p>
    <w:p w:rsidR="00122E7D" w:rsidRDefault="00B361E5">
      <w:pPr>
        <w:ind w:leftChars="300" w:left="630" w:firstLineChars="100" w:firstLine="210"/>
        <w:rPr>
          <w:color w:val="000000" w:themeColor="text1"/>
        </w:rPr>
      </w:pPr>
      <w:r>
        <w:rPr>
          <w:rFonts w:hint="eastAsia"/>
          <w:color w:val="000000" w:themeColor="text1"/>
        </w:rPr>
        <w:t>新興感染症発生・まん延時に、迅速かつ的確に医療提供体制を確保するため、広域自治体である北海道と医療措置協定</w:t>
      </w:r>
      <w:r>
        <w:rPr>
          <w:rStyle w:val="a3"/>
          <w:color w:val="000000" w:themeColor="text1"/>
        </w:rPr>
        <w:footnoteReference w:id="14"/>
      </w:r>
      <w:r>
        <w:rPr>
          <w:rFonts w:hint="eastAsia"/>
          <w:color w:val="000000" w:themeColor="text1"/>
        </w:rPr>
        <w:t>を締結するほか、病院機能を維持し、非常時の体制に迅速に対応できる空間の確保や接触低減等による院内感染リスクの低減・分散を図る対策を推進します。</w:t>
      </w:r>
    </w:p>
    <w:p w:rsidR="00122E7D" w:rsidRDefault="00B361E5">
      <w:pPr>
        <w:ind w:leftChars="300" w:left="630" w:firstLineChars="100" w:firstLine="210"/>
        <w:rPr>
          <w:color w:val="FF0000"/>
        </w:rPr>
      </w:pPr>
      <w:r>
        <w:rPr>
          <w:rFonts w:hint="eastAsia"/>
          <w:color w:val="000000" w:themeColor="text1"/>
        </w:rPr>
        <w:t>組織的に感染症対策を行うため、予防策の徹底等に係る研修等を通じて感染症の対応ができる医療職のほか、新興感染症の感染拡大時にも対応可能な災害派遣ナースを育成します。また、認定看護師など医療の質を守るために必要な専門性の高い人材を育成するための支援に取り組みます。</w:t>
      </w:r>
    </w:p>
    <w:p w:rsidR="00122E7D" w:rsidRDefault="00B361E5">
      <w:pPr>
        <w:ind w:leftChars="300" w:left="630"/>
        <w:rPr>
          <w:color w:val="FF0000"/>
        </w:rPr>
      </w:pPr>
      <w:r>
        <w:rPr>
          <w:rFonts w:ascii="ＭＳ ゴシック" w:eastAsia="ＭＳ ゴシック" w:hAnsi="ＭＳ ゴシック" w:hint="eastAsia"/>
        </w:rPr>
        <w:t>(2)　医療資材の整備</w:t>
      </w:r>
    </w:p>
    <w:p w:rsidR="00122E7D" w:rsidRDefault="00B361E5">
      <w:pPr>
        <w:ind w:leftChars="300" w:left="630" w:firstLineChars="100" w:firstLine="210"/>
        <w:rPr>
          <w:color w:val="FF0000"/>
        </w:rPr>
      </w:pPr>
      <w:r>
        <w:rPr>
          <w:rFonts w:hint="eastAsia"/>
          <w:color w:val="000000" w:themeColor="text1"/>
        </w:rPr>
        <w:t>感染症対策用の医療資材は、新型コロナ感染症対策により整備した備品（陰圧装置、検査機器等）の活用に加え、感染防護具等の必要資材の適正な備蓄など、限られた医療資源を有効に活用し、地域における医療提供体制を維持することに努めます。</w:t>
      </w:r>
    </w:p>
    <w:p w:rsidR="00122E7D" w:rsidRDefault="00B361E5">
      <w:pPr>
        <w:ind w:leftChars="300" w:left="630"/>
        <w:rPr>
          <w:color w:val="FF0000"/>
        </w:rPr>
      </w:pPr>
      <w:r>
        <w:rPr>
          <w:rFonts w:ascii="ＭＳ ゴシック" w:eastAsia="ＭＳ ゴシック" w:hAnsi="ＭＳ ゴシック" w:hint="eastAsia"/>
        </w:rPr>
        <w:t>(3)　医療資材の整備</w:t>
      </w:r>
    </w:p>
    <w:p w:rsidR="00122E7D" w:rsidRDefault="00B361E5">
      <w:pPr>
        <w:ind w:leftChars="300" w:left="630" w:firstLineChars="100" w:firstLine="210"/>
        <w:rPr>
          <w:color w:val="000000" w:themeColor="text1"/>
        </w:rPr>
      </w:pPr>
      <w:r>
        <w:rPr>
          <w:rFonts w:hint="eastAsia"/>
          <w:color w:val="000000" w:themeColor="text1"/>
        </w:rPr>
        <w:t>新型コロナウイルス感染症対応では、救急入院の調整などを含め、北海道や圏域の関係部署、医療機関等との連携と協力関係が欠かせなかったことから、感染対策地域連携合同カンファレンスを拡充して連携を強化するなど、今後も平時からの情報共有に努めます。</w:t>
      </w:r>
    </w:p>
    <w:p w:rsidR="00122E7D" w:rsidRDefault="00122E7D">
      <w:pPr>
        <w:ind w:leftChars="300" w:left="630" w:firstLineChars="100" w:firstLine="210"/>
        <w:rPr>
          <w:color w:val="000000" w:themeColor="text1"/>
        </w:rPr>
      </w:pPr>
    </w:p>
    <w:p w:rsidR="00122E7D" w:rsidRDefault="00122E7D">
      <w:pPr>
        <w:ind w:leftChars="100" w:left="210"/>
        <w:rPr>
          <w:color w:val="000000" w:themeColor="text1"/>
        </w:rPr>
      </w:pPr>
    </w:p>
    <w:p w:rsidR="00122E7D" w:rsidRDefault="00122E7D">
      <w:pPr>
        <w:ind w:leftChars="100" w:left="210"/>
        <w:rPr>
          <w:color w:val="000000" w:themeColor="text1"/>
        </w:rPr>
      </w:pPr>
    </w:p>
    <w:p w:rsidR="00122E7D" w:rsidRDefault="00122E7D">
      <w:pPr>
        <w:ind w:leftChars="100" w:left="210"/>
        <w:rPr>
          <w:color w:val="000000" w:themeColor="text1"/>
        </w:rPr>
      </w:pP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第７章　施設・設備の最適化</w:t>
      </w:r>
      <w:r>
        <w:rPr>
          <w:rFonts w:hint="eastAsia"/>
          <w:u w:val="single"/>
        </w:rPr>
        <w:t xml:space="preserve">　　　　　　　　　　　　　　　　　　　</w:t>
      </w:r>
    </w:p>
    <w:p w:rsidR="00122E7D" w:rsidRDefault="00122E7D">
      <w:pPr>
        <w:ind w:leftChars="100" w:left="210"/>
        <w:rPr>
          <w:color w:val="FF0000"/>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１　施設・設備の現況と適正管理</w:t>
      </w:r>
    </w:p>
    <w:p w:rsidR="00122E7D" w:rsidRDefault="00B361E5">
      <w:pPr>
        <w:ind w:leftChars="300" w:left="630" w:firstLineChars="100" w:firstLine="210"/>
        <w:rPr>
          <w:color w:val="000000" w:themeColor="text1"/>
        </w:rPr>
      </w:pPr>
      <w:r>
        <w:rPr>
          <w:rFonts w:hint="eastAsia"/>
          <w:color w:val="000000" w:themeColor="text1"/>
        </w:rPr>
        <w:t>当院は、昭和62年（1987年） 12月に移転新築して運営を開始、平成4年、10年において増改築を行い現在に至ります。施設、設備等の更新時期が順次到来し、特に水回りの老朽化が進んでいるなど、様々な課題もあることから、将来的な対応方針についても検討を進めてまいります。</w:t>
      </w:r>
    </w:p>
    <w:p w:rsidR="00122E7D" w:rsidRDefault="00B361E5">
      <w:pPr>
        <w:ind w:leftChars="300" w:left="630" w:firstLineChars="100" w:firstLine="210"/>
        <w:rPr>
          <w:color w:val="000000" w:themeColor="text1"/>
        </w:rPr>
      </w:pPr>
      <w:r>
        <w:rPr>
          <w:rFonts w:hint="eastAsia"/>
          <w:color w:val="000000" w:themeColor="text1"/>
        </w:rPr>
        <w:t>今後とも、維持管理や更新に係るトータルコストの縮減や各年度における費用の平準化を図るとともに、医療機器については点検・保守を適正に実施し、予防保全の対応等により長寿命化を図ります。</w:t>
      </w:r>
    </w:p>
    <w:p w:rsidR="00122E7D" w:rsidRDefault="00122E7D">
      <w:pPr>
        <w:ind w:leftChars="300" w:left="630" w:firstLineChars="100" w:firstLine="210"/>
        <w:rPr>
          <w:color w:val="000000" w:themeColor="text1"/>
        </w:rPr>
      </w:pPr>
    </w:p>
    <w:p w:rsidR="00122E7D" w:rsidRDefault="00B361E5">
      <w:pPr>
        <w:ind w:leftChars="200" w:left="420"/>
        <w:rPr>
          <w:color w:val="FF0000"/>
        </w:rPr>
      </w:pPr>
      <w:r>
        <w:rPr>
          <w:rFonts w:ascii="ＭＳ ゴシック" w:eastAsia="ＭＳ ゴシック" w:hAnsi="ＭＳ ゴシック" w:hint="eastAsia"/>
        </w:rPr>
        <w:t>２　今後の施設の改修等について</w:t>
      </w:r>
    </w:p>
    <w:p w:rsidR="00122E7D" w:rsidRDefault="00B361E5">
      <w:pPr>
        <w:ind w:leftChars="300" w:left="630" w:firstLineChars="100" w:firstLine="210"/>
        <w:rPr>
          <w:color w:val="000000" w:themeColor="text1"/>
        </w:rPr>
      </w:pPr>
      <w:r>
        <w:rPr>
          <w:rFonts w:hint="eastAsia"/>
          <w:color w:val="000000" w:themeColor="text1"/>
        </w:rPr>
        <w:t>病院建築から40年近く経過している中、今後、施設や設備の機能を維持していくために、現在、実施している劣化度状況調査の結果を踏まえ、大規模改修若しくは建替え等の再整備計画の検討を進めていく必要があります。地域医療構想を踏まえて当院に求められる役割や機能を果たしていくため、検討にあたっては、今後の医療需要を見据えて長期的な経営視点に立ち、長寿命化による維持保全や更新時期等を踏まえたライフサイクルコストの比較分析をはじめ、工法による入院診療への影響など総合的な観点から進めてまいります。</w:t>
      </w:r>
    </w:p>
    <w:p w:rsidR="00122E7D" w:rsidRDefault="00B361E5">
      <w:pPr>
        <w:ind w:leftChars="300" w:left="630" w:firstLineChars="100" w:firstLine="210"/>
        <w:rPr>
          <w:color w:val="FF0000"/>
        </w:rPr>
      </w:pPr>
      <w:r>
        <w:rPr>
          <w:rFonts w:hint="eastAsia"/>
          <w:color w:val="000000" w:themeColor="text1"/>
        </w:rPr>
        <w:t>医療機器の更新に際しては必要性、費用対効果等のほか、地域に求められる当院の役割を考慮しながら計画的な整備に努めます。</w:t>
      </w:r>
    </w:p>
    <w:p w:rsidR="00122E7D" w:rsidRDefault="00122E7D">
      <w:pPr>
        <w:ind w:leftChars="300" w:left="630" w:firstLineChars="100" w:firstLine="210"/>
        <w:rPr>
          <w:color w:val="FF0000"/>
        </w:rPr>
      </w:pPr>
    </w:p>
    <w:p w:rsidR="00122E7D" w:rsidRDefault="00B361E5">
      <w:pPr>
        <w:ind w:leftChars="200" w:left="420"/>
        <w:rPr>
          <w:color w:val="FF0000"/>
        </w:rPr>
      </w:pPr>
      <w:r>
        <w:rPr>
          <w:rFonts w:ascii="ＭＳ ゴシック" w:eastAsia="ＭＳ ゴシック" w:hAnsi="ＭＳ ゴシック" w:hint="eastAsia"/>
        </w:rPr>
        <w:t>３　デジタル化への対応</w:t>
      </w:r>
    </w:p>
    <w:p w:rsidR="00122E7D" w:rsidRDefault="00B361E5">
      <w:pPr>
        <w:ind w:leftChars="300" w:left="630" w:firstLineChars="100" w:firstLine="210"/>
        <w:rPr>
          <w:color w:val="000000" w:themeColor="text1"/>
        </w:rPr>
      </w:pPr>
      <w:r>
        <w:rPr>
          <w:rFonts w:hint="eastAsia"/>
          <w:color w:val="000000" w:themeColor="text1"/>
        </w:rPr>
        <w:t>今般の新型コロナウイルス感染症の影響で、テレワークやオンライン会議など、働き方が社会全体で急速に変化してきています。医療分野においてもマイナンバーカードの保険証利用や一定の条件下でオンライン診療が可能となるなど、医療DX</w:t>
      </w:r>
      <w:r>
        <w:rPr>
          <w:rStyle w:val="a3"/>
          <w:color w:val="000000" w:themeColor="text1"/>
        </w:rPr>
        <w:footnoteReference w:id="15"/>
      </w:r>
      <w:r>
        <w:rPr>
          <w:rFonts w:hint="eastAsia"/>
          <w:color w:val="000000" w:themeColor="text1"/>
        </w:rPr>
        <w:t>によるサービスの進化が期待されています。一方で病院がサイバー攻撃の標的とされる事例が多発しているため、セキュリティレベルの向上を図りながら、医療の質向上と病院経営の効率化を進めます。</w:t>
      </w:r>
    </w:p>
    <w:p w:rsidR="00122E7D" w:rsidRDefault="00B361E5">
      <w:pPr>
        <w:ind w:leftChars="300" w:left="630"/>
        <w:rPr>
          <w:color w:val="FF0000"/>
        </w:rPr>
      </w:pPr>
      <w:r>
        <w:rPr>
          <w:rFonts w:ascii="ＭＳ ゴシック" w:eastAsia="ＭＳ ゴシック" w:hAnsi="ＭＳ ゴシック" w:hint="eastAsia"/>
        </w:rPr>
        <w:t>(1)　医療ＤＸの推進</w:t>
      </w:r>
    </w:p>
    <w:p w:rsidR="00122E7D" w:rsidRDefault="00B361E5">
      <w:pPr>
        <w:ind w:leftChars="300" w:left="630" w:firstLineChars="100" w:firstLine="210"/>
        <w:rPr>
          <w:color w:val="FF0000"/>
        </w:rPr>
      </w:pPr>
      <w:r>
        <w:rPr>
          <w:rFonts w:hint="eastAsia"/>
          <w:color w:val="000000" w:themeColor="text1"/>
        </w:rPr>
        <w:t>電子カルテ導入による情報集積を有効に活用し、士別市医療介護連携ネットワークシステムを、地域包括ケアシステムの情報連携の基盤として構築します。医療機関、介護施設、薬局や地域包括支援センター間で必要な診療、介護情報を共有することで連携を強化し、円滑なコミュニケーションを図ることで、サービスの質の向上と業務の効率化をめざします。</w:t>
      </w:r>
    </w:p>
    <w:p w:rsidR="00122E7D" w:rsidRDefault="00B361E5">
      <w:pPr>
        <w:ind w:leftChars="300" w:left="630" w:firstLineChars="100" w:firstLine="210"/>
        <w:rPr>
          <w:color w:val="000000" w:themeColor="text1"/>
        </w:rPr>
      </w:pPr>
      <w:r>
        <w:rPr>
          <w:rFonts w:hint="eastAsia"/>
          <w:color w:val="000000" w:themeColor="text1"/>
        </w:rPr>
        <w:t>令和３年度（2021年度）から開始したマイナンバーカードによる保険証、健診情報、薬歴の確認に加え、国による運用拡大に合わせて利用を拡大し、利便性の向上と業務の効率化を図ります。また、保険資格の確認作業をオンラインで行うことで、診療報酬請求時のレセプト返戻による新たな未収金の発生を抑制します。</w:t>
      </w:r>
    </w:p>
    <w:p w:rsidR="00122E7D" w:rsidRDefault="00B361E5">
      <w:pPr>
        <w:ind w:leftChars="300" w:left="630" w:firstLineChars="100" w:firstLine="210"/>
        <w:rPr>
          <w:color w:val="000000" w:themeColor="text1"/>
        </w:rPr>
      </w:pPr>
      <w:r>
        <w:rPr>
          <w:rFonts w:hint="eastAsia"/>
          <w:color w:val="000000" w:themeColor="text1"/>
        </w:rPr>
        <w:t>救急医療機関を画像管理システムによって連携し、コンピュータ断層撮影など必要なデータを瞬時に共有することで、専門医の診察による緊急トリアージを行うなど、医療の質の向上と迅速な対応をめざします。</w:t>
      </w:r>
    </w:p>
    <w:p w:rsidR="00122E7D" w:rsidRDefault="00B361E5">
      <w:pPr>
        <w:ind w:leftChars="300" w:left="630" w:firstLineChars="100" w:firstLine="210"/>
        <w:rPr>
          <w:color w:val="FF0000"/>
        </w:rPr>
      </w:pPr>
      <w:r>
        <w:rPr>
          <w:rFonts w:hint="eastAsia"/>
          <w:color w:val="000000" w:themeColor="text1"/>
        </w:rPr>
        <w:t>将来的に拡充が予想されるオンライン診療や電子処方箋のほか、会計窓口のキャッシュレス決済の導入などについても利便性の向上や病院業務の効率化などの観点も踏まえて、適切な導入時期について検討します。</w:t>
      </w:r>
    </w:p>
    <w:p w:rsidR="00122E7D" w:rsidRDefault="00B361E5">
      <w:pPr>
        <w:ind w:leftChars="300" w:left="630" w:firstLineChars="100" w:firstLine="210"/>
        <w:rPr>
          <w:color w:val="000000" w:themeColor="text1"/>
        </w:rPr>
      </w:pPr>
      <w:r>
        <w:rPr>
          <w:rFonts w:hint="eastAsia"/>
          <w:color w:val="000000" w:themeColor="text1"/>
        </w:rPr>
        <w:t>医療情報は、ＩＣＴの発展、医療の高度化とともに複雑化しており、システム等の導入、運用、管理には、専門的なデジタル知識のほか広く各部門業務への理解が必要です。最適な医療情報システムの実現に向けて、人材の確保に努めます。</w:t>
      </w:r>
    </w:p>
    <w:p w:rsidR="00122E7D" w:rsidRDefault="00B361E5">
      <w:pPr>
        <w:ind w:leftChars="300" w:left="630"/>
        <w:rPr>
          <w:color w:val="FF0000"/>
        </w:rPr>
      </w:pPr>
      <w:r>
        <w:rPr>
          <w:rFonts w:ascii="ＭＳ ゴシック" w:eastAsia="ＭＳ ゴシック" w:hAnsi="ＭＳ ゴシック" w:hint="eastAsia"/>
        </w:rPr>
        <w:t>(2)　セキュリティの強化</w:t>
      </w:r>
    </w:p>
    <w:p w:rsidR="00122E7D" w:rsidRDefault="00B361E5">
      <w:pPr>
        <w:ind w:leftChars="300" w:left="630" w:firstLineChars="100" w:firstLine="210"/>
        <w:rPr>
          <w:color w:val="FF0000"/>
        </w:rPr>
      </w:pPr>
      <w:r>
        <w:rPr>
          <w:rFonts w:hint="eastAsia"/>
          <w:color w:val="000000" w:themeColor="text1"/>
        </w:rPr>
        <w:t>医療情報を電子的に扱う際の安全管理の観点から、電子カルテへの不正アクセスを防止するシステムを導入し、セキュリティリスクの低減を図ります。また、個人情報の保護と利活用の拡大の両立を図り、安心・安全なデジタル環境を構築するとともに個人情報保護の重要性に関する意識の向上に努めます。</w:t>
      </w:r>
    </w:p>
    <w:p w:rsidR="00122E7D" w:rsidRDefault="00122E7D">
      <w:pPr>
        <w:ind w:leftChars="300" w:left="630" w:firstLineChars="100" w:firstLine="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noProof/>
        </w:rPr>
        <w:drawing>
          <wp:anchor distT="0" distB="0" distL="203200" distR="203200" simplePos="0" relativeHeight="8" behindDoc="0" locked="0" layoutInCell="1" hidden="0" allowOverlap="1">
            <wp:simplePos x="0" y="0"/>
            <wp:positionH relativeFrom="column">
              <wp:posOffset>470535</wp:posOffset>
            </wp:positionH>
            <wp:positionV relativeFrom="paragraph">
              <wp:posOffset>6985</wp:posOffset>
            </wp:positionV>
            <wp:extent cx="4714240" cy="1466850"/>
            <wp:effectExtent l="0" t="0" r="0" b="0"/>
            <wp:wrapSquare wrapText="bothSides"/>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12"/>
                    <a:stretch>
                      <a:fillRect/>
                    </a:stretch>
                  </pic:blipFill>
                  <pic:spPr>
                    <a:xfrm>
                      <a:off x="0" y="0"/>
                      <a:ext cx="4714240" cy="1466850"/>
                    </a:xfrm>
                    <a:prstGeom prst="rect">
                      <a:avLst/>
                    </a:prstGeom>
                  </pic:spPr>
                </pic:pic>
              </a:graphicData>
            </a:graphic>
          </wp:anchor>
        </w:drawing>
      </w: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第８章　経営の効率化等の取組</w:t>
      </w:r>
      <w:r>
        <w:rPr>
          <w:rFonts w:hint="eastAsia"/>
          <w:u w:val="single"/>
        </w:rPr>
        <w:t xml:space="preserve">　　　　　　　　　　　　　　　　　　</w:t>
      </w:r>
    </w:p>
    <w:p w:rsidR="00122E7D" w:rsidRDefault="00122E7D">
      <w:pPr>
        <w:ind w:leftChars="100" w:left="210"/>
        <w:rPr>
          <w:color w:val="FF0000"/>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１　経営指標に係る数値目標</w:t>
      </w:r>
    </w:p>
    <w:p w:rsidR="00122E7D" w:rsidRDefault="00B361E5">
      <w:pPr>
        <w:ind w:leftChars="300" w:left="630" w:firstLineChars="100" w:firstLine="210"/>
        <w:rPr>
          <w:color w:val="000000" w:themeColor="text1"/>
        </w:rPr>
      </w:pPr>
      <w:r>
        <w:rPr>
          <w:rFonts w:hint="eastAsia"/>
          <w:color w:val="000000" w:themeColor="text1"/>
        </w:rPr>
        <w:t>経営の効率化は、経費削減だけを指すのではなく、地域に求められる医療機能の確保や医療の質の向上、他の医療機関等との連携・役割分担等、市民及び圏域の皆様に信頼される病院づくりに必要な取組です。良質な医療サービスの提供に努めながら、病床利用率などの収入確保に関する項目について数値目標を定め、医業収益の増加を目指します。また、経費の最適化についても継続的に取り組んでいきます。</w:t>
      </w:r>
    </w:p>
    <w:p w:rsidR="00122E7D" w:rsidRDefault="00B361E5">
      <w:pPr>
        <w:ind w:leftChars="100" w:left="210"/>
        <w:rPr>
          <w:color w:val="FF0000"/>
        </w:rPr>
      </w:pPr>
      <w:r>
        <w:rPr>
          <w:rFonts w:hint="eastAsia"/>
          <w:noProof/>
        </w:rPr>
        <w:drawing>
          <wp:anchor distT="0" distB="0" distL="203200" distR="203200" simplePos="0" relativeHeight="12" behindDoc="0" locked="0" layoutInCell="1" hidden="0" allowOverlap="1">
            <wp:simplePos x="0" y="0"/>
            <wp:positionH relativeFrom="column">
              <wp:posOffset>137160</wp:posOffset>
            </wp:positionH>
            <wp:positionV relativeFrom="paragraph">
              <wp:posOffset>207645</wp:posOffset>
            </wp:positionV>
            <wp:extent cx="5391150" cy="2809875"/>
            <wp:effectExtent l="0" t="0" r="0" b="0"/>
            <wp:wrapSquare wrapText="bothSides"/>
            <wp:docPr id="1038" name="オブジェクト 0"/>
            <wp:cNvGraphicFramePr/>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13"/>
                    <a:stretch>
                      <a:fillRect/>
                    </a:stretch>
                  </pic:blipFill>
                  <pic:spPr>
                    <a:xfrm>
                      <a:off x="0" y="0"/>
                      <a:ext cx="5391150" cy="2809875"/>
                    </a:xfrm>
                    <a:prstGeom prst="rect">
                      <a:avLst/>
                    </a:prstGeom>
                  </pic:spPr>
                </pic:pic>
              </a:graphicData>
            </a:graphic>
          </wp:anchor>
        </w:drawing>
      </w: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２　目標達成に向けた具体的な取組</w:t>
      </w:r>
    </w:p>
    <w:p w:rsidR="00122E7D" w:rsidRDefault="00B361E5">
      <w:pPr>
        <w:ind w:leftChars="300" w:left="630" w:firstLineChars="100" w:firstLine="210"/>
        <w:rPr>
          <w:color w:val="FF0000"/>
        </w:rPr>
      </w:pPr>
      <w:r>
        <w:rPr>
          <w:rFonts w:hint="eastAsia"/>
          <w:color w:val="000000" w:themeColor="text1"/>
        </w:rPr>
        <w:t>目標を達成するためには、刻々と変化する医療環境の中で、当院が目指す将来の姿を各々が共有し、「医療の質」と「健全経営」の確保に向けた取り組みを自らの目標として取り組む必要があります。計画の執行にあたっては基本方針を踏まえた各部門毎の業務目標を設定し、定期的な進捗管理により必要な対策を講ずることで、実効性を担保していきます。</w:t>
      </w:r>
    </w:p>
    <w:p w:rsidR="00122E7D" w:rsidRDefault="00B361E5">
      <w:pPr>
        <w:ind w:leftChars="300" w:left="630"/>
        <w:rPr>
          <w:color w:val="FF0000"/>
        </w:rPr>
      </w:pPr>
      <w:r>
        <w:rPr>
          <w:rFonts w:ascii="ＭＳ ゴシック" w:eastAsia="ＭＳ ゴシック" w:hAnsi="ＭＳ ゴシック" w:hint="eastAsia"/>
        </w:rPr>
        <w:t>(1)　効率的な病院経営に向けた体制の整備</w:t>
      </w:r>
    </w:p>
    <w:p w:rsidR="00122E7D" w:rsidRDefault="00B361E5">
      <w:pPr>
        <w:ind w:leftChars="300" w:left="630" w:firstLineChars="100" w:firstLine="210"/>
        <w:rPr>
          <w:color w:val="000000" w:themeColor="text1"/>
        </w:rPr>
      </w:pPr>
      <w:r>
        <w:rPr>
          <w:rFonts w:hint="eastAsia"/>
          <w:color w:val="000000" w:themeColor="text1"/>
        </w:rPr>
        <w:t>当院が求められる役割として、救急告示病院としての役割を担うため急性期の入院を必要とする重症患者を受け入れる機能とともに、一般急性期から慢性期まで幅広い病床を有したケアミックス病院としての機能があります。それぞれのステージにふさわしい良質なサービスを提供し、病床稼働率などを向上させることで医業収益を確保していく必要があります。</w:t>
      </w:r>
    </w:p>
    <w:p w:rsidR="00122E7D" w:rsidRDefault="00B361E5">
      <w:pPr>
        <w:ind w:leftChars="300" w:left="630" w:firstLineChars="100" w:firstLine="210"/>
        <w:rPr>
          <w:color w:val="000000" w:themeColor="text1"/>
        </w:rPr>
      </w:pPr>
      <w:r>
        <w:rPr>
          <w:rFonts w:hint="eastAsia"/>
          <w:color w:val="000000" w:themeColor="text1"/>
        </w:rPr>
        <w:t>さらに、将来の医療需要や地域特性を踏まえた病棟再編により、回復期機能を有する「地域包括ケア病床」を拡充し、リハビリ機能を強化することから、患者さんの在宅復帰へさらに注力していくことが求められます。そのために必要な医療従事者の育成や設備投資を計画的に行い適正な医療水準を確保する一方で、こうした病床機能を有効に活用し、入院から日常生活への復帰に至る医療行為の確実な収益化を図るため、最も効果的な病棟運営に向け、その調整機能を果たす体制整備を進めます。</w:t>
      </w:r>
    </w:p>
    <w:p w:rsidR="00122E7D" w:rsidRDefault="00B361E5">
      <w:pPr>
        <w:ind w:leftChars="300" w:left="630"/>
        <w:rPr>
          <w:color w:val="000000" w:themeColor="text1"/>
        </w:rPr>
      </w:pPr>
      <w:r>
        <w:rPr>
          <w:rFonts w:ascii="ＭＳ ゴシック" w:eastAsia="ＭＳ ゴシック" w:hAnsi="ＭＳ ゴシック" w:hint="eastAsia"/>
        </w:rPr>
        <w:t>(2)　経営マネジメントの強化</w:t>
      </w:r>
    </w:p>
    <w:p w:rsidR="00122E7D" w:rsidRDefault="00B361E5">
      <w:pPr>
        <w:ind w:leftChars="300" w:left="630" w:firstLineChars="100" w:firstLine="210"/>
        <w:rPr>
          <w:color w:val="000000" w:themeColor="text1"/>
        </w:rPr>
      </w:pPr>
      <w:r>
        <w:rPr>
          <w:rFonts w:hint="eastAsia"/>
          <w:color w:val="000000" w:themeColor="text1"/>
        </w:rPr>
        <w:t>地域医療を巡る厳しい経営環境の中で、経営マネジメント機能を強化していくためには、経営感覚に富み病院事業に精通した人材の育成と登用を進める必要があります。特に専門性を求められる医療事務職員については、プロパー職員の採用も含めた長期的視野に立った人事管理が求められます。</w:t>
      </w:r>
    </w:p>
    <w:p w:rsidR="00122E7D" w:rsidRDefault="00B361E5">
      <w:pPr>
        <w:ind w:leftChars="300" w:left="630" w:firstLineChars="100" w:firstLine="210"/>
        <w:rPr>
          <w:color w:val="000000" w:themeColor="text1"/>
        </w:rPr>
      </w:pPr>
      <w:r>
        <w:rPr>
          <w:rFonts w:hint="eastAsia"/>
          <w:color w:val="000000" w:themeColor="text1"/>
        </w:rPr>
        <w:t>公立病院は、行政組織の一部でありますが、その経営に関しては行政運営と性質を異にしている面もあることから、長期的な視点で専門性を兼ね備えた人材を育成、登用していくため、総合的な人事管理のあり方について検討を進めていく必要があります。</w:t>
      </w:r>
    </w:p>
    <w:p w:rsidR="00122E7D" w:rsidRDefault="00B361E5">
      <w:pPr>
        <w:ind w:leftChars="300" w:left="630"/>
        <w:rPr>
          <w:color w:val="000000" w:themeColor="text1"/>
        </w:rPr>
      </w:pPr>
      <w:r>
        <w:rPr>
          <w:rFonts w:ascii="ＭＳ ゴシック" w:eastAsia="ＭＳ ゴシック" w:hAnsi="ＭＳ ゴシック" w:hint="eastAsia"/>
        </w:rPr>
        <w:t>(3)　経営診断等の活用</w:t>
      </w:r>
    </w:p>
    <w:p w:rsidR="00122E7D" w:rsidRDefault="00B361E5">
      <w:pPr>
        <w:ind w:leftChars="300" w:left="630" w:firstLineChars="100" w:firstLine="210"/>
        <w:rPr>
          <w:color w:val="000000" w:themeColor="text1"/>
        </w:rPr>
      </w:pPr>
      <w:r>
        <w:rPr>
          <w:rFonts w:hint="eastAsia"/>
          <w:color w:val="000000" w:themeColor="text1"/>
        </w:rPr>
        <w:t>最も効果的な病棟運営やレセプト診断による経営改善を進めるにあたっては、病院経営や診療報酬制度に精通したコンサルタントを活用します。また、総務省の経営アドバイザー派遣事業を活用して当院の直面する経営課題に対して専門的な見地から助言を受けて経営改善に取り組むとともに、事務職員を始めとするスタッフのスキルアップをめざします。</w:t>
      </w:r>
    </w:p>
    <w:p w:rsidR="00122E7D" w:rsidRDefault="00B361E5">
      <w:pPr>
        <w:ind w:leftChars="300" w:left="630" w:firstLineChars="100" w:firstLine="210"/>
        <w:rPr>
          <w:color w:val="000000" w:themeColor="text1"/>
        </w:rPr>
      </w:pPr>
      <w:r>
        <w:rPr>
          <w:rFonts w:hint="eastAsia"/>
          <w:color w:val="000000" w:themeColor="text1"/>
        </w:rPr>
        <w:t>安全で質の高い医療提供体制を確保していくため、医療需要に見合った人材を育成していくことに加え、様々な職種のスタッフとのタスクシェアを推進して業務負担の分散に努めます。新たな看護体制や病棟運営の改善により柔軟な支援体制を整え、限られた医療人材を最大限活用していく取り組みを進めます。</w:t>
      </w:r>
    </w:p>
    <w:p w:rsidR="00122E7D" w:rsidRDefault="00B361E5">
      <w:pPr>
        <w:ind w:leftChars="300" w:left="630" w:firstLineChars="100" w:firstLine="210"/>
      </w:pPr>
      <w:r>
        <w:rPr>
          <w:rFonts w:hint="eastAsia"/>
          <w:color w:val="000000" w:themeColor="text1"/>
        </w:rPr>
        <w:t>ＤＸを活用し、既存業務の自動化を進めることで、業務プロセスの最適化、生産性向上を図り、これまでの仕事の進め方や働き方を変革するとともに、組織力と市民サービスの向上をめざします。</w:t>
      </w:r>
    </w:p>
    <w:p w:rsidR="00122E7D" w:rsidRDefault="00B361E5">
      <w:pPr>
        <w:ind w:leftChars="300" w:left="630" w:firstLineChars="100" w:firstLine="210"/>
      </w:pPr>
      <w:r>
        <w:rPr>
          <w:rFonts w:hint="eastAsia"/>
        </w:rPr>
        <w:t>取得している施設基準は適時調査、管理し、診療報酬の適正化に努めます。また、新たな施設基準の取得の可能性を精査し、診療報酬改定時に新規に設置された基準と併せて、積極的に取得を進めます。</w:t>
      </w:r>
    </w:p>
    <w:p w:rsidR="00122E7D" w:rsidRDefault="00122E7D">
      <w:pPr>
        <w:ind w:leftChars="300" w:left="630" w:firstLineChars="100" w:firstLine="210"/>
      </w:pPr>
    </w:p>
    <w:p w:rsidR="00122E7D" w:rsidRDefault="00B361E5">
      <w:pPr>
        <w:ind w:leftChars="300" w:left="630"/>
      </w:pPr>
      <w:r>
        <w:rPr>
          <w:rFonts w:ascii="ＭＳ ゴシック" w:eastAsia="ＭＳ ゴシック" w:hAnsi="ＭＳ ゴシック" w:hint="eastAsia"/>
        </w:rPr>
        <w:t>(4)　経費の節減</w:t>
      </w:r>
    </w:p>
    <w:p w:rsidR="00122E7D" w:rsidRDefault="00B361E5">
      <w:pPr>
        <w:ind w:leftChars="300" w:left="630" w:firstLineChars="100" w:firstLine="210"/>
        <w:rPr>
          <w:color w:val="FF0000"/>
        </w:rPr>
      </w:pPr>
      <w:r>
        <w:rPr>
          <w:rFonts w:hint="eastAsia"/>
        </w:rPr>
        <w:t>薬品、診療材料の購入にあたっては、ベンチマークデータ</w:t>
      </w:r>
      <w:r>
        <w:rPr>
          <w:rStyle w:val="a3"/>
        </w:rPr>
        <w:footnoteReference w:id="16"/>
      </w:r>
      <w:r>
        <w:rPr>
          <w:rFonts w:hint="eastAsia"/>
        </w:rPr>
        <w:t>を活用した価格交渉や共同購入などにより交渉力を強化し、公正な競争により価格の圧縮を実現します。また、院内の診療材料や医療用消耗品を一元管理するＳＰＤシステムの導入について検討を進め、安全で合理的かつ効率的な物流管理による適正な在庫管理、正確な保険請求を一体的に進めることをめざします。</w:t>
      </w:r>
    </w:p>
    <w:p w:rsidR="00122E7D" w:rsidRDefault="00B361E5">
      <w:pPr>
        <w:ind w:leftChars="300" w:left="630" w:firstLineChars="100" w:firstLine="210"/>
      </w:pPr>
      <w:r>
        <w:rPr>
          <w:rFonts w:hint="eastAsia"/>
        </w:rPr>
        <w:t>各部門、病棟における医薬品等の消費傾向を把握し、過剰在庫や不良在庫の削減と適正な購入量の検討を進めます。後発医薬品については、医療・安全管理・経営上の有益性の観点から総合的に検討を進めます。</w:t>
      </w:r>
    </w:p>
    <w:p w:rsidR="00122E7D" w:rsidRDefault="00B361E5">
      <w:pPr>
        <w:ind w:leftChars="300" w:left="630" w:firstLineChars="100" w:firstLine="210"/>
        <w:rPr>
          <w:color w:val="FF0000"/>
        </w:rPr>
      </w:pPr>
      <w:r>
        <w:rPr>
          <w:rFonts w:hint="eastAsia"/>
          <w:color w:val="000000" w:themeColor="text1"/>
        </w:rPr>
        <w:t>医療機器の更新に際しては必要性、費用対効果等のほか、地域に求められる当院の役割</w:t>
      </w:r>
      <w:r>
        <w:rPr>
          <w:rFonts w:hint="eastAsia"/>
        </w:rPr>
        <w:t>を考慮し、計画的に医療機器を更新し共同購入などによるコストの削減と資本投下の平準化を図ります。</w:t>
      </w:r>
    </w:p>
    <w:p w:rsidR="00122E7D" w:rsidRDefault="00B361E5">
      <w:pPr>
        <w:ind w:leftChars="300" w:left="630"/>
        <w:rPr>
          <w:color w:val="000000" w:themeColor="text1"/>
        </w:rPr>
      </w:pPr>
      <w:r>
        <w:rPr>
          <w:rFonts w:ascii="ＭＳ ゴシック" w:eastAsia="ＭＳ ゴシック" w:hAnsi="ＭＳ ゴシック" w:hint="eastAsia"/>
        </w:rPr>
        <w:t>(5)　未収金対策</w:t>
      </w:r>
    </w:p>
    <w:p w:rsidR="00122E7D" w:rsidRDefault="00B361E5">
      <w:pPr>
        <w:ind w:leftChars="300" w:left="630" w:firstLineChars="100" w:firstLine="210"/>
        <w:rPr>
          <w:color w:val="000000" w:themeColor="text1"/>
        </w:rPr>
      </w:pPr>
      <w:r>
        <w:rPr>
          <w:rFonts w:hint="eastAsia"/>
          <w:color w:val="000000" w:themeColor="text1"/>
        </w:rPr>
        <w:t>医療費未収金については、利用者負担の公平性・収入確保の観点から早期回収に向け、適切な対応を図るとともに、誠実な対応がみられない場合は、法律事務所等とも連携して回収に努めます。</w:t>
      </w: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000000" w:themeColor="text1"/>
        </w:rPr>
      </w:pPr>
    </w:p>
    <w:p w:rsidR="00122E7D" w:rsidRDefault="00B361E5">
      <w:pPr>
        <w:ind w:leftChars="200" w:left="420"/>
        <w:rPr>
          <w:color w:val="FF0000"/>
        </w:rPr>
      </w:pPr>
      <w:r>
        <w:rPr>
          <w:rFonts w:ascii="ＭＳ ゴシック" w:eastAsia="ＭＳ ゴシック" w:hAnsi="ＭＳ ゴシック" w:hint="eastAsia"/>
        </w:rPr>
        <w:t>３　各年度の収支計画</w:t>
      </w:r>
    </w:p>
    <w:p w:rsidR="00122E7D" w:rsidRDefault="00B361E5">
      <w:pPr>
        <w:ind w:leftChars="100" w:left="210"/>
        <w:rPr>
          <w:color w:val="FF0000"/>
        </w:rPr>
      </w:pPr>
      <w:r>
        <w:rPr>
          <w:rFonts w:hint="eastAsia"/>
          <w:noProof/>
        </w:rPr>
        <w:drawing>
          <wp:inline distT="0" distB="0" distL="203200" distR="203200">
            <wp:extent cx="5400040" cy="7338060"/>
            <wp:effectExtent l="0" t="0" r="0" b="0"/>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4"/>
                    <a:stretch>
                      <a:fillRect/>
                    </a:stretch>
                  </pic:blipFill>
                  <pic:spPr>
                    <a:xfrm>
                      <a:off x="0" y="0"/>
                      <a:ext cx="5400040" cy="7338060"/>
                    </a:xfrm>
                    <a:prstGeom prst="rect">
                      <a:avLst/>
                    </a:prstGeom>
                  </pic:spPr>
                </pic:pic>
              </a:graphicData>
            </a:graphic>
          </wp:inline>
        </w:drawing>
      </w:r>
    </w:p>
    <w:p w:rsidR="00122E7D" w:rsidRDefault="00122E7D">
      <w:pPr>
        <w:ind w:leftChars="100" w:left="210"/>
        <w:rPr>
          <w:color w:val="FF0000"/>
        </w:rPr>
      </w:pPr>
    </w:p>
    <w:p w:rsidR="00122E7D" w:rsidRDefault="00B361E5">
      <w:pPr>
        <w:ind w:leftChars="100" w:left="210"/>
        <w:rPr>
          <w:color w:val="FF0000"/>
        </w:rPr>
      </w:pPr>
      <w:r>
        <w:rPr>
          <w:rFonts w:hint="eastAsia"/>
          <w:u w:val="single"/>
        </w:rPr>
        <w:t xml:space="preserve">　</w:t>
      </w:r>
      <w:r>
        <w:rPr>
          <w:rFonts w:ascii="ＭＳ ゴシック" w:eastAsia="ＭＳ ゴシック" w:hAnsi="ＭＳ ゴシック" w:hint="eastAsia"/>
          <w:sz w:val="24"/>
          <w:u w:val="single"/>
        </w:rPr>
        <w:t>第９章　プランの点検・評価・公表</w:t>
      </w:r>
      <w:r>
        <w:rPr>
          <w:rFonts w:hint="eastAsia"/>
          <w:u w:val="single"/>
        </w:rPr>
        <w:t xml:space="preserve">　　　　　　　　　　　　　　　</w:t>
      </w:r>
    </w:p>
    <w:p w:rsidR="00122E7D" w:rsidRDefault="00122E7D">
      <w:pPr>
        <w:ind w:leftChars="100" w:left="210"/>
        <w:rPr>
          <w:color w:val="FF0000"/>
        </w:rPr>
      </w:pPr>
    </w:p>
    <w:p w:rsidR="00122E7D" w:rsidRDefault="00B361E5">
      <w:pPr>
        <w:ind w:leftChars="200" w:left="420"/>
        <w:rPr>
          <w:rFonts w:ascii="ＭＳ ゴシック" w:eastAsia="ＭＳ ゴシック" w:hAnsi="ＭＳ ゴシック"/>
        </w:rPr>
      </w:pPr>
      <w:r>
        <w:rPr>
          <w:rFonts w:ascii="ＭＳ ゴシック" w:eastAsia="ＭＳ ゴシック" w:hAnsi="ＭＳ ゴシック" w:hint="eastAsia"/>
        </w:rPr>
        <w:t>１　点検・評価・公表の取組</w:t>
      </w:r>
    </w:p>
    <w:p w:rsidR="00122E7D" w:rsidRDefault="00B361E5">
      <w:pPr>
        <w:ind w:leftChars="300" w:left="630" w:firstLineChars="100" w:firstLine="210"/>
        <w:rPr>
          <w:color w:val="000000" w:themeColor="text1"/>
        </w:rPr>
      </w:pPr>
      <w:r>
        <w:rPr>
          <w:rFonts w:hint="eastAsia"/>
          <w:color w:val="000000" w:themeColor="text1"/>
        </w:rPr>
        <w:t>プランの執行にあたっては基本方針を踏まえた各部門毎の業務目標を設定し、定期的な進捗管理により必要に応じて追加の対策を講ずることとします。</w:t>
      </w:r>
    </w:p>
    <w:p w:rsidR="00122E7D" w:rsidRDefault="00B361E5">
      <w:pPr>
        <w:ind w:leftChars="300" w:left="630" w:firstLineChars="100" w:firstLine="210"/>
        <w:rPr>
          <w:color w:val="000000" w:themeColor="text1"/>
        </w:rPr>
      </w:pPr>
      <w:r>
        <w:rPr>
          <w:rFonts w:hint="eastAsia"/>
          <w:color w:val="000000" w:themeColor="text1"/>
        </w:rPr>
        <w:t>評価の客観性を確保するため、第三者からなる「士別病院事業運営審議委員会」（以下「運審委員会」という。）を設置し、本プランに定める数値目標の達成及び取組状況の点検・評価を実施します。</w:t>
      </w:r>
    </w:p>
    <w:p w:rsidR="00122E7D" w:rsidRDefault="00B361E5">
      <w:pPr>
        <w:ind w:leftChars="300" w:left="630" w:firstLineChars="100" w:firstLine="210"/>
        <w:rPr>
          <w:color w:val="000000" w:themeColor="text1"/>
        </w:rPr>
      </w:pPr>
      <w:r>
        <w:rPr>
          <w:rFonts w:hint="eastAsia"/>
          <w:color w:val="000000" w:themeColor="text1"/>
        </w:rPr>
        <w:t>運審委員会による評価結果については、広報・ホームページなどを通じ公表します。</w:t>
      </w:r>
    </w:p>
    <w:p w:rsidR="00122E7D" w:rsidRDefault="00122E7D">
      <w:pPr>
        <w:ind w:leftChars="300" w:left="630" w:firstLineChars="100" w:firstLine="210"/>
        <w:rPr>
          <w:color w:val="000000" w:themeColor="text1"/>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B361E5">
      <w:pPr>
        <w:ind w:leftChars="300" w:left="630" w:firstLineChars="100" w:firstLine="210"/>
        <w:rPr>
          <w:color w:val="FF0000"/>
        </w:rPr>
      </w:pP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-440690</wp:posOffset>
                </wp:positionH>
                <wp:positionV relativeFrom="paragraph">
                  <wp:posOffset>-1031240</wp:posOffset>
                </wp:positionV>
                <wp:extent cx="6191885" cy="1703705"/>
                <wp:effectExtent l="0" t="0" r="635" b="635"/>
                <wp:wrapNone/>
                <wp:docPr id="1040" name="オブジェクト 0"/>
                <wp:cNvGraphicFramePr/>
                <a:graphic xmlns:a="http://schemas.openxmlformats.org/drawingml/2006/main">
                  <a:graphicData uri="http://schemas.microsoft.com/office/word/2010/wordprocessingShape">
                    <wps:wsp>
                      <wps:cNvSpPr txBox="1"/>
                      <wps:spPr>
                        <a:xfrm>
                          <a:off x="0" y="0"/>
                          <a:ext cx="6191885" cy="1703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122E7D"/>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81.2pt;mso-position-vertical-relative:text;mso-position-horizontal-relative:text;position:absolute;height:134.15pt;mso-wrap-distance-top:0pt;width:487.55pt;mso-wrap-distance-left:16pt;margin-left:-34.700000000000003pt;z-index:16;" o:spid="_x0000_s104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both"/>
                        <w:rPr>
                          <w:rFonts w:hint="eastAsia"/>
                        </w:rPr>
                      </w:pPr>
                    </w:p>
                  </w:txbxContent>
                </v:textbox>
                <v:imagedata o:title=""/>
                <w10:wrap type="none" anchorx="text" anchory="text"/>
              </v:shape>
            </w:pict>
          </mc:Fallback>
        </mc:AlternateContent>
      </w: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FF0000"/>
        </w:rPr>
      </w:pPr>
    </w:p>
    <w:p w:rsidR="00122E7D" w:rsidRDefault="00122E7D">
      <w:pPr>
        <w:ind w:leftChars="300" w:left="630" w:firstLineChars="100" w:firstLine="210"/>
        <w:rPr>
          <w:color w:val="000000" w:themeColor="text1"/>
        </w:rPr>
      </w:pPr>
    </w:p>
    <w:p w:rsidR="00122E7D" w:rsidRDefault="00B361E5">
      <w:pPr>
        <w:rPr>
          <w:color w:val="000000" w:themeColor="text1"/>
        </w:rPr>
      </w:pP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1980565</wp:posOffset>
                </wp:positionH>
                <wp:positionV relativeFrom="paragraph">
                  <wp:posOffset>1619250</wp:posOffset>
                </wp:positionV>
                <wp:extent cx="3344545" cy="1703705"/>
                <wp:effectExtent l="0" t="0" r="635" b="635"/>
                <wp:wrapNone/>
                <wp:docPr id="1041" name="オブジェクト 0"/>
                <wp:cNvGraphicFramePr/>
                <a:graphic xmlns:a="http://schemas.openxmlformats.org/drawingml/2006/main">
                  <a:graphicData uri="http://schemas.microsoft.com/office/word/2010/wordprocessingShape">
                    <wps:wsp>
                      <wps:cNvSpPr txBox="1"/>
                      <wps:spPr>
                        <a:xfrm>
                          <a:off x="0" y="0"/>
                          <a:ext cx="3344545" cy="1703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B361E5">
                            <w:pPr>
                              <w:rPr>
                                <w:color w:val="000000" w:themeColor="text1"/>
                              </w:rPr>
                            </w:pPr>
                            <w:r>
                              <w:rPr>
                                <w:rFonts w:hint="eastAsia"/>
                                <w:color w:val="000000" w:themeColor="text1"/>
                              </w:rPr>
                              <w:t>士別市立病院経営強化プラン</w:t>
                            </w:r>
                          </w:p>
                          <w:p w:rsidR="00122E7D" w:rsidRDefault="00B361E5">
                            <w:pPr>
                              <w:rPr>
                                <w:color w:val="000000" w:themeColor="text1"/>
                              </w:rPr>
                            </w:pPr>
                            <w:r>
                              <w:rPr>
                                <w:rFonts w:hint="eastAsia"/>
                                <w:color w:val="000000" w:themeColor="text1"/>
                              </w:rPr>
                              <w:t>令和6年度（2024年度）～令和10年度（2028年度）</w:t>
                            </w:r>
                          </w:p>
                          <w:p w:rsidR="00122E7D" w:rsidRDefault="00B361E5">
                            <w:pPr>
                              <w:rPr>
                                <w:color w:val="000000" w:themeColor="text1"/>
                              </w:rPr>
                            </w:pPr>
                            <w:r>
                              <w:rPr>
                                <w:rFonts w:hint="eastAsia"/>
                                <w:color w:val="000000" w:themeColor="text1"/>
                              </w:rPr>
                              <w:t>編集：士別市立病院</w:t>
                            </w:r>
                          </w:p>
                          <w:p w:rsidR="00122E7D" w:rsidRDefault="00B361E5">
                            <w:pPr>
                              <w:rPr>
                                <w:color w:val="000000" w:themeColor="text1"/>
                              </w:rPr>
                            </w:pPr>
                            <w:r>
                              <w:rPr>
                                <w:rFonts w:hint="eastAsia"/>
                                <w:color w:val="000000" w:themeColor="text1"/>
                              </w:rPr>
                              <w:t>〒095-0048</w:t>
                            </w:r>
                          </w:p>
                          <w:p w:rsidR="00122E7D" w:rsidRDefault="00B361E5">
                            <w:pPr>
                              <w:rPr>
                                <w:color w:val="000000" w:themeColor="text1"/>
                              </w:rPr>
                            </w:pPr>
                            <w:r>
                              <w:rPr>
                                <w:rFonts w:hint="eastAsia"/>
                                <w:color w:val="000000" w:themeColor="text1"/>
                              </w:rPr>
                              <w:t>士別市東11条５丁目</w:t>
                            </w:r>
                          </w:p>
                          <w:p w:rsidR="00122E7D" w:rsidRDefault="00B361E5">
                            <w:pPr>
                              <w:rPr>
                                <w:color w:val="000000" w:themeColor="text1"/>
                              </w:rPr>
                            </w:pPr>
                            <w:r>
                              <w:rPr>
                                <w:rFonts w:hint="eastAsia"/>
                                <w:color w:val="000000" w:themeColor="text1"/>
                              </w:rPr>
                              <w:t>電話 0165-23-2166</w:t>
                            </w:r>
                          </w:p>
                          <w:p w:rsidR="00122E7D" w:rsidRDefault="00122E7D"/>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127.5pt;mso-position-vertical-relative:text;mso-position-horizontal-relative:text;position:absolute;height:134.15pt;mso-wrap-distance-top:0pt;width:263.35000000000002pt;mso-wrap-distance-left:16pt;margin-left:155.94pt;z-index:14;" o:spid="_x0000_s104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Chars="0" w:firstLineChars="0"/>
                        <w:jc w:val="both"/>
                        <w:rPr>
                          <w:rFonts w:hint="eastAsia"/>
                          <w:color w:val="000000" w:themeColor="text1"/>
                        </w:rPr>
                      </w:pPr>
                      <w:r>
                        <w:rPr>
                          <w:rFonts w:hint="eastAsia"/>
                          <w:color w:val="000000" w:themeColor="text1"/>
                        </w:rPr>
                        <w:t>士別市立病院経営強化プラン</w:t>
                      </w:r>
                    </w:p>
                    <w:p>
                      <w:pPr>
                        <w:pStyle w:val="0"/>
                        <w:ind w:leftChars="0" w:firstLineChars="0"/>
                        <w:jc w:val="both"/>
                        <w:rPr>
                          <w:rFonts w:hint="eastAsia"/>
                          <w:color w:val="000000" w:themeColor="text1"/>
                        </w:rPr>
                      </w:pPr>
                      <w:r>
                        <w:rPr>
                          <w:rFonts w:hint="eastAsia"/>
                          <w:color w:val="000000" w:themeColor="text1"/>
                        </w:rPr>
                        <w:t>令和</w:t>
                      </w:r>
                      <w:r>
                        <w:rPr>
                          <w:rFonts w:hint="eastAsia"/>
                          <w:color w:val="000000" w:themeColor="text1"/>
                        </w:rPr>
                        <w:t>6</w:t>
                      </w:r>
                      <w:r>
                        <w:rPr>
                          <w:rFonts w:hint="eastAsia"/>
                          <w:color w:val="000000" w:themeColor="text1"/>
                        </w:rPr>
                        <w:t>年度（</w:t>
                      </w:r>
                      <w:r>
                        <w:rPr>
                          <w:rFonts w:hint="eastAsia"/>
                          <w:color w:val="000000" w:themeColor="text1"/>
                        </w:rPr>
                        <w:t>2024</w:t>
                      </w:r>
                      <w:r>
                        <w:rPr>
                          <w:rFonts w:hint="eastAsia"/>
                          <w:color w:val="000000" w:themeColor="text1"/>
                        </w:rPr>
                        <w:t>年度）～令和</w:t>
                      </w:r>
                      <w:r>
                        <w:rPr>
                          <w:rFonts w:hint="eastAsia"/>
                          <w:color w:val="000000" w:themeColor="text1"/>
                        </w:rPr>
                        <w:t>10</w:t>
                      </w:r>
                      <w:r>
                        <w:rPr>
                          <w:rFonts w:hint="eastAsia"/>
                          <w:color w:val="000000" w:themeColor="text1"/>
                        </w:rPr>
                        <w:t>年度（</w:t>
                      </w:r>
                      <w:r>
                        <w:rPr>
                          <w:rFonts w:hint="eastAsia"/>
                          <w:color w:val="000000" w:themeColor="text1"/>
                        </w:rPr>
                        <w:t>2028</w:t>
                      </w:r>
                      <w:r>
                        <w:rPr>
                          <w:rFonts w:hint="eastAsia"/>
                          <w:color w:val="000000" w:themeColor="text1"/>
                        </w:rPr>
                        <w:t>年度）</w:t>
                      </w:r>
                    </w:p>
                    <w:p>
                      <w:pPr>
                        <w:pStyle w:val="0"/>
                        <w:ind w:leftChars="0" w:firstLineChars="0"/>
                        <w:jc w:val="both"/>
                        <w:rPr>
                          <w:rFonts w:hint="eastAsia"/>
                          <w:color w:val="000000" w:themeColor="text1"/>
                        </w:rPr>
                      </w:pPr>
                      <w:r>
                        <w:rPr>
                          <w:rFonts w:hint="eastAsia"/>
                          <w:color w:val="000000" w:themeColor="text1"/>
                        </w:rPr>
                        <w:t>編集：士別市立病院</w:t>
                      </w:r>
                    </w:p>
                    <w:p>
                      <w:pPr>
                        <w:pStyle w:val="0"/>
                        <w:ind w:leftChars="0" w:firstLineChars="0"/>
                        <w:jc w:val="both"/>
                        <w:rPr>
                          <w:rFonts w:hint="eastAsia"/>
                          <w:color w:val="000000" w:themeColor="text1"/>
                        </w:rPr>
                      </w:pPr>
                      <w:r>
                        <w:rPr>
                          <w:rFonts w:hint="eastAsia"/>
                          <w:color w:val="000000" w:themeColor="text1"/>
                        </w:rPr>
                        <w:t>〒</w:t>
                      </w:r>
                      <w:r>
                        <w:rPr>
                          <w:rFonts w:hint="eastAsia"/>
                          <w:color w:val="000000" w:themeColor="text1"/>
                        </w:rPr>
                        <w:t>095-0048</w:t>
                      </w:r>
                    </w:p>
                    <w:p>
                      <w:pPr>
                        <w:pStyle w:val="0"/>
                        <w:ind w:leftChars="0" w:firstLineChars="0"/>
                        <w:jc w:val="both"/>
                        <w:rPr>
                          <w:rFonts w:hint="eastAsia"/>
                          <w:color w:val="000000" w:themeColor="text1"/>
                        </w:rPr>
                      </w:pPr>
                      <w:r>
                        <w:rPr>
                          <w:rFonts w:hint="eastAsia"/>
                          <w:color w:val="000000" w:themeColor="text1"/>
                        </w:rPr>
                        <w:t>士別市東</w:t>
                      </w:r>
                      <w:r>
                        <w:rPr>
                          <w:rFonts w:hint="eastAsia"/>
                          <w:color w:val="000000" w:themeColor="text1"/>
                        </w:rPr>
                        <w:t>11</w:t>
                      </w:r>
                      <w:r>
                        <w:rPr>
                          <w:rFonts w:hint="eastAsia"/>
                          <w:color w:val="000000" w:themeColor="text1"/>
                        </w:rPr>
                        <w:t>条５丁目</w:t>
                      </w:r>
                    </w:p>
                    <w:p>
                      <w:pPr>
                        <w:pStyle w:val="0"/>
                        <w:ind w:leftChars="0" w:firstLineChars="0"/>
                        <w:jc w:val="both"/>
                        <w:rPr>
                          <w:rFonts w:hint="eastAsia"/>
                          <w:color w:val="000000" w:themeColor="text1"/>
                        </w:rPr>
                      </w:pPr>
                      <w:r>
                        <w:rPr>
                          <w:rFonts w:hint="eastAsia"/>
                          <w:color w:val="000000" w:themeColor="text1"/>
                        </w:rPr>
                        <w:t>電話</w:t>
                      </w:r>
                      <w:r>
                        <w:rPr>
                          <w:rFonts w:hint="eastAsia"/>
                          <w:color w:val="000000" w:themeColor="text1"/>
                        </w:rPr>
                        <w:t xml:space="preserve"> 0165-23-2166</w:t>
                      </w:r>
                    </w:p>
                    <w:p>
                      <w:pPr>
                        <w:pStyle w:val="0"/>
                        <w:jc w:val="both"/>
                        <w:rPr>
                          <w:rFonts w:hint="eastAsia"/>
                        </w:rPr>
                      </w:pPr>
                    </w:p>
                  </w:txbxContent>
                </v:textbox>
                <v:imagedata o:title=""/>
                <w10:wrap type="none" anchorx="text" anchory="text"/>
              </v:shape>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1390650</wp:posOffset>
                </wp:positionH>
                <wp:positionV relativeFrom="paragraph">
                  <wp:posOffset>3569335</wp:posOffset>
                </wp:positionV>
                <wp:extent cx="2815590" cy="1100455"/>
                <wp:effectExtent l="0" t="0" r="635" b="635"/>
                <wp:wrapNone/>
                <wp:docPr id="1042" name="オブジェクト 0"/>
                <wp:cNvGraphicFramePr/>
                <a:graphic xmlns:a="http://schemas.openxmlformats.org/drawingml/2006/main">
                  <a:graphicData uri="http://schemas.microsoft.com/office/word/2010/wordprocessingShape">
                    <wps:wsp>
                      <wps:cNvSpPr txBox="1"/>
                      <wps:spPr>
                        <a:xfrm>
                          <a:off x="0" y="0"/>
                          <a:ext cx="2815590" cy="1100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122E7D" w:rsidRDefault="00122E7D"/>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オブジェクト 0" style="mso-wrap-distance-right:16pt;mso-wrap-distance-bottom:0pt;margin-top:281.05pt;mso-position-vertical-relative:text;mso-position-horizontal-relative:text;position:absolute;height:86.65pt;mso-wrap-distance-top:0pt;width:221.7pt;mso-wrap-distance-left:16pt;margin-left:109.5pt;z-index:15;" o:spid="_x0000_s104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both"/>
                        <w:rPr>
                          <w:rFonts w:hint="eastAsia"/>
                        </w:rPr>
                      </w:pPr>
                    </w:p>
                  </w:txbxContent>
                </v:textbox>
                <v:imagedata o:title=""/>
                <w10:wrap type="none" anchorx="text" anchory="text"/>
              </v:shape>
            </w:pict>
          </mc:Fallback>
        </mc:AlternateContent>
      </w:r>
    </w:p>
    <w:sectPr w:rsidR="00122E7D">
      <w:headerReference w:type="default" r:id="rId15"/>
      <w:footerReference w:type="default" r:id="rId16"/>
      <w:pgSz w:w="11906" w:h="16838"/>
      <w:pgMar w:top="1985" w:right="1701" w:bottom="1701" w:left="1701" w:header="851" w:footer="992" w:gutter="0"/>
      <w:pgNumType w:fmt="numberInDash" w:start="0"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C5" w:rsidRDefault="00B361E5">
      <w:r>
        <w:separator/>
      </w:r>
    </w:p>
  </w:endnote>
  <w:endnote w:type="continuationSeparator" w:id="0">
    <w:p w:rsidR="00333BC5" w:rsidRDefault="00B3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968417743"/>
      <w:docPartObj>
        <w:docPartGallery w:val="Page Numbers (Bottom of Page)"/>
        <w:docPartUnique/>
      </w:docPartObj>
    </w:sdtPr>
    <w:sdtEndPr/>
    <w:sdtContent>
      <w:p w:rsidR="00122E7D" w:rsidRDefault="00B361E5">
        <w:pPr>
          <w:jc w:val="center"/>
        </w:pPr>
        <w:r>
          <w:rPr>
            <w:rFonts w:hint="eastAsia"/>
          </w:rPr>
          <w:fldChar w:fldCharType="begin"/>
        </w:r>
        <w:r>
          <w:rPr>
            <w:rFonts w:hint="eastAsia"/>
          </w:rPr>
          <w:instrText xml:space="preserve">PAGE  \* MERGEFORMAT </w:instrText>
        </w:r>
        <w:r>
          <w:rPr>
            <w:rFonts w:hint="eastAsia"/>
          </w:rPr>
          <w:fldChar w:fldCharType="separate"/>
        </w:r>
        <w:r w:rsidR="00843901" w:rsidRPr="00843901">
          <w:rPr>
            <w:rStyle w:val="a8"/>
            <w:noProof/>
          </w:rPr>
          <w:t>- 28 -</w:t>
        </w:r>
        <w:r>
          <w:rPr>
            <w:rFonts w:hint="eastAsia"/>
          </w:rPr>
          <w:fldChar w:fldCharType="end"/>
        </w:r>
      </w:p>
    </w:sdtContent>
  </w:sdt>
  <w:p w:rsidR="00122E7D" w:rsidRDefault="00122E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C5" w:rsidRDefault="00B361E5">
      <w:r>
        <w:separator/>
      </w:r>
    </w:p>
  </w:footnote>
  <w:footnote w:type="continuationSeparator" w:id="0">
    <w:p w:rsidR="00333BC5" w:rsidRDefault="00B361E5">
      <w:r>
        <w:continuationSeparator/>
      </w:r>
    </w:p>
  </w:footnote>
  <w:footnote w:id="1">
    <w:p w:rsidR="00122E7D" w:rsidRDefault="00B361E5">
      <w:pPr>
        <w:pStyle w:val="a5"/>
        <w:rPr>
          <w:rFonts w:ascii="ＭＳ 明朝" w:eastAsia="ＭＳ 明朝" w:hAnsi="ＭＳ 明朝"/>
          <w:sz w:val="16"/>
        </w:rPr>
      </w:pPr>
      <w:r>
        <w:rPr>
          <w:rStyle w:val="a3"/>
        </w:rPr>
        <w:footnoteRef/>
      </w:r>
      <w:r>
        <w:rPr>
          <w:rFonts w:ascii="ＭＳ 明朝" w:eastAsia="ＭＳ 明朝" w:hAnsi="ＭＳ 明朝" w:hint="eastAsia"/>
          <w:sz w:val="16"/>
        </w:rPr>
        <w:t>新医師臨床研修制度</w:t>
      </w:r>
    </w:p>
    <w:p w:rsidR="00122E7D" w:rsidRDefault="00B361E5">
      <w:pPr>
        <w:pStyle w:val="a5"/>
        <w:spacing w:line="240" w:lineRule="exact"/>
        <w:rPr>
          <w:rFonts w:ascii="ＭＳ 明朝" w:eastAsia="ＭＳ 明朝" w:hAnsi="ＭＳ 明朝"/>
          <w:sz w:val="16"/>
        </w:rPr>
      </w:pPr>
      <w:r>
        <w:rPr>
          <w:rFonts w:ascii="ＭＳ 明朝" w:eastAsia="ＭＳ 明朝" w:hAnsi="ＭＳ 明朝" w:hint="eastAsia"/>
          <w:sz w:val="16"/>
        </w:rPr>
        <w:t>従来の臨床研修は、出身大学医局での研修が一般的であったが平成16年度に医師法が改正され出身大学以外でも臨床研修病院の指定を受けた病院で研修を受けられるようになった。</w:t>
      </w:r>
    </w:p>
    <w:p w:rsidR="00122E7D" w:rsidRDefault="00B361E5">
      <w:pPr>
        <w:pStyle w:val="a5"/>
        <w:spacing w:line="240" w:lineRule="exact"/>
      </w:pPr>
      <w:r>
        <w:rPr>
          <w:rFonts w:ascii="ＭＳ 明朝" w:eastAsia="ＭＳ 明朝" w:hAnsi="ＭＳ 明朝" w:hint="eastAsia"/>
          <w:sz w:val="16"/>
        </w:rPr>
        <w:t>これに伴い都会の大規模民間病院での研修医が増加し医師偏在の一因となった</w:t>
      </w:r>
      <w:r>
        <w:rPr>
          <w:rFonts w:hint="eastAsia"/>
        </w:rPr>
        <w:t>。</w:t>
      </w:r>
    </w:p>
  </w:footnote>
  <w:footnote w:id="2">
    <w:p w:rsidR="00122E7D" w:rsidRDefault="00B361E5">
      <w:pPr>
        <w:pStyle w:val="a5"/>
        <w:rPr>
          <w:rFonts w:ascii="ＭＳ 明朝" w:eastAsia="ＭＳ 明朝" w:hAnsi="ＭＳ 明朝"/>
          <w:sz w:val="16"/>
        </w:rPr>
      </w:pPr>
      <w:r>
        <w:rPr>
          <w:rStyle w:val="a3"/>
        </w:rPr>
        <w:footnoteRef/>
      </w:r>
      <w:r>
        <w:rPr>
          <w:rFonts w:ascii="ＭＳ 明朝" w:eastAsia="ＭＳ 明朝" w:hAnsi="ＭＳ 明朝" w:hint="eastAsia"/>
          <w:sz w:val="16"/>
        </w:rPr>
        <w:t>地域医療構想</w:t>
      </w:r>
    </w:p>
    <w:p w:rsidR="00122E7D" w:rsidRDefault="00B361E5">
      <w:pPr>
        <w:pStyle w:val="a5"/>
        <w:rPr>
          <w:rFonts w:ascii="ＭＳ 明朝" w:eastAsia="ＭＳ 明朝" w:hAnsi="ＭＳ 明朝"/>
          <w:sz w:val="16"/>
        </w:rPr>
      </w:pPr>
      <w:r>
        <w:rPr>
          <w:rFonts w:ascii="ＭＳ 明朝" w:eastAsia="ＭＳ 明朝" w:hAnsi="ＭＳ 明朝" w:hint="eastAsia"/>
          <w:sz w:val="16"/>
        </w:rPr>
        <w:t>平成26年に制定された「医療・介護総合確保推進法」により都道府県は、地域の医療需要の将来推計や報告された情報等を活用して、二次医療圏等ごとの各医療機能の将来の必要量を含め、その地域にふさわしいバランスのとれた医療機能の分化と連携を適切に推進するための地域医療のビジョン。</w:t>
      </w:r>
    </w:p>
  </w:footnote>
  <w:footnote w:id="3">
    <w:p w:rsidR="00122E7D" w:rsidRDefault="00B361E5">
      <w:pPr>
        <w:pStyle w:val="a5"/>
        <w:rPr>
          <w:rFonts w:ascii="ＭＳ 明朝" w:eastAsia="ＭＳ 明朝" w:hAnsi="ＭＳ 明朝"/>
          <w:sz w:val="16"/>
        </w:rPr>
      </w:pPr>
      <w:r>
        <w:rPr>
          <w:rStyle w:val="a3"/>
        </w:rPr>
        <w:footnoteRef/>
      </w:r>
      <w:r>
        <w:rPr>
          <w:rFonts w:ascii="ＭＳ 明朝" w:eastAsia="ＭＳ 明朝" w:hAnsi="ＭＳ 明朝" w:hint="eastAsia"/>
          <w:sz w:val="16"/>
        </w:rPr>
        <w:t xml:space="preserve"> サテライト化</w:t>
      </w:r>
    </w:p>
    <w:p w:rsidR="00122E7D" w:rsidRDefault="00B361E5">
      <w:r>
        <w:rPr>
          <w:rFonts w:ascii="ＭＳ 明朝" w:eastAsia="ＭＳ 明朝" w:hAnsi="ＭＳ 明朝" w:hint="eastAsia"/>
          <w:sz w:val="16"/>
        </w:rPr>
        <w:t>入院機能を持つ病院が外来診療のみを他の病院で行う。</w:t>
      </w:r>
    </w:p>
  </w:footnote>
  <w:footnote w:id="4">
    <w:p w:rsidR="00122E7D" w:rsidRDefault="00B361E5">
      <w:pPr>
        <w:pStyle w:val="a5"/>
      </w:pPr>
      <w:r>
        <w:rPr>
          <w:rStyle w:val="a3"/>
        </w:rPr>
        <w:footnoteRef/>
      </w:r>
      <w:r>
        <w:rPr>
          <w:rFonts w:ascii="ＭＳ 明朝" w:eastAsia="ＭＳ 明朝" w:hAnsi="ＭＳ 明朝" w:hint="eastAsia"/>
          <w:sz w:val="16"/>
        </w:rPr>
        <w:t>三次救急</w:t>
      </w:r>
    </w:p>
    <w:p w:rsidR="00122E7D" w:rsidRDefault="00B361E5">
      <w:pPr>
        <w:pStyle w:val="a5"/>
        <w:rPr>
          <w:rFonts w:ascii="ＭＳ 明朝" w:eastAsia="ＭＳ 明朝" w:hAnsi="ＭＳ 明朝"/>
          <w:sz w:val="16"/>
        </w:rPr>
      </w:pPr>
      <w:r>
        <w:rPr>
          <w:rFonts w:ascii="ＭＳ 明朝" w:eastAsia="ＭＳ 明朝" w:hAnsi="ＭＳ 明朝" w:hint="eastAsia"/>
          <w:sz w:val="16"/>
        </w:rPr>
        <w:t>多発外傷や重篤患者など深刻な患者を対象としてより高度な救急医療を提供している</w:t>
      </w:r>
    </w:p>
  </w:footnote>
  <w:footnote w:id="5">
    <w:p w:rsidR="00122E7D" w:rsidRDefault="00B361E5">
      <w:pPr>
        <w:pStyle w:val="a5"/>
      </w:pPr>
      <w:r>
        <w:rPr>
          <w:rStyle w:val="a3"/>
          <w:color w:val="000000" w:themeColor="text1"/>
        </w:rPr>
        <w:footnoteRef/>
      </w:r>
      <w:r>
        <w:rPr>
          <w:rFonts w:ascii="ＭＳ 明朝" w:eastAsia="ＭＳ 明朝" w:hAnsi="ＭＳ 明朝" w:hint="eastAsia"/>
          <w:sz w:val="16"/>
        </w:rPr>
        <w:t>ケアミックス病院</w:t>
      </w:r>
      <w:r>
        <w:rPr>
          <w:rFonts w:hint="eastAsia"/>
        </w:rPr>
        <w:t xml:space="preserve">  </w:t>
      </w:r>
      <w:r>
        <w:rPr>
          <w:rFonts w:ascii="ＭＳ 明朝" w:eastAsia="ＭＳ 明朝" w:hAnsi="ＭＳ 明朝" w:hint="eastAsia"/>
          <w:sz w:val="16"/>
        </w:rPr>
        <w:t xml:space="preserve">　</w:t>
      </w:r>
    </w:p>
    <w:p w:rsidR="00122E7D" w:rsidRDefault="00B361E5">
      <w:pPr>
        <w:pStyle w:val="a5"/>
        <w:rPr>
          <w:rFonts w:ascii="ＭＳ 明朝" w:eastAsia="ＭＳ 明朝" w:hAnsi="ＭＳ 明朝"/>
          <w:sz w:val="16"/>
        </w:rPr>
      </w:pPr>
      <w:r>
        <w:rPr>
          <w:rFonts w:ascii="ＭＳ 明朝" w:eastAsia="ＭＳ 明朝" w:hAnsi="ＭＳ 明朝" w:hint="eastAsia"/>
          <w:sz w:val="16"/>
        </w:rPr>
        <w:t>複数の病床機能を併せ持ち、急性期医療と慢性期医療の両方に対応している病院。治療、療養、看取りまで一貫して行うことができる。</w:t>
      </w:r>
    </w:p>
  </w:footnote>
  <w:footnote w:id="6">
    <w:p w:rsidR="00122E7D" w:rsidRDefault="00B361E5">
      <w:pPr>
        <w:pStyle w:val="a5"/>
      </w:pPr>
      <w:r>
        <w:rPr>
          <w:rStyle w:val="a3"/>
        </w:rPr>
        <w:footnoteRef/>
      </w:r>
      <w:r>
        <w:rPr>
          <w:rFonts w:ascii="ＭＳ 明朝" w:eastAsia="ＭＳ 明朝" w:hAnsi="ＭＳ 明朝" w:hint="eastAsia"/>
          <w:sz w:val="16"/>
        </w:rPr>
        <w:t>エンド・オブ・ライフケア</w:t>
      </w:r>
    </w:p>
    <w:p w:rsidR="00122E7D" w:rsidRDefault="00B361E5">
      <w:pPr>
        <w:pStyle w:val="a5"/>
        <w:rPr>
          <w:rFonts w:ascii="ＭＳ 明朝" w:eastAsia="ＭＳ 明朝" w:hAnsi="ＭＳ 明朝"/>
          <w:sz w:val="16"/>
        </w:rPr>
      </w:pPr>
      <w:r>
        <w:rPr>
          <w:rFonts w:ascii="ＭＳ 明朝" w:eastAsia="ＭＳ 明朝" w:hAnsi="ＭＳ 明朝" w:hint="eastAsia"/>
          <w:sz w:val="16"/>
        </w:rPr>
        <w:t>いかに穏やかにその人らしく人生を全うしていくのかという観点で自律的で尊厳を守った医療・看護など行うこと</w:t>
      </w:r>
    </w:p>
  </w:footnote>
  <w:footnote w:id="7">
    <w:p w:rsidR="00122E7D" w:rsidRDefault="00B361E5">
      <w:pPr>
        <w:pStyle w:val="a5"/>
      </w:pPr>
      <w:r>
        <w:rPr>
          <w:rStyle w:val="a3"/>
          <w:color w:val="000000" w:themeColor="text1"/>
        </w:rPr>
        <w:footnoteRef/>
      </w:r>
      <w:r>
        <w:rPr>
          <w:rFonts w:ascii="ＭＳ 明朝" w:eastAsia="ＭＳ 明朝" w:hAnsi="ＭＳ 明朝" w:hint="eastAsia"/>
          <w:sz w:val="16"/>
        </w:rPr>
        <w:t>インフォームドコンセント</w:t>
      </w:r>
    </w:p>
    <w:p w:rsidR="00122E7D" w:rsidRDefault="00B361E5">
      <w:pPr>
        <w:pStyle w:val="a5"/>
        <w:rPr>
          <w:rFonts w:ascii="ＭＳ 明朝" w:eastAsia="ＭＳ 明朝" w:hAnsi="ＭＳ 明朝"/>
          <w:sz w:val="16"/>
        </w:rPr>
      </w:pPr>
      <w:r>
        <w:rPr>
          <w:rFonts w:ascii="ＭＳ 明朝" w:eastAsia="ＭＳ 明朝" w:hAnsi="ＭＳ 明朝" w:hint="eastAsia"/>
          <w:sz w:val="16"/>
        </w:rPr>
        <w:t>医療者側からの十分な説明に基づく患者側の理解・納得・同意・選択</w:t>
      </w:r>
    </w:p>
  </w:footnote>
  <w:footnote w:id="8">
    <w:p w:rsidR="00122E7D" w:rsidRDefault="00B361E5">
      <w:pPr>
        <w:pStyle w:val="a5"/>
        <w:rPr>
          <w:rFonts w:ascii="ＭＳ 明朝" w:eastAsia="ＭＳ 明朝" w:hAnsi="ＭＳ 明朝"/>
          <w:sz w:val="16"/>
        </w:rPr>
      </w:pPr>
      <w:r>
        <w:rPr>
          <w:rStyle w:val="a3"/>
        </w:rPr>
        <w:footnoteRef/>
      </w:r>
      <w:r>
        <w:rPr>
          <w:rFonts w:ascii="ＭＳ 明朝" w:eastAsia="ＭＳ 明朝" w:hAnsi="ＭＳ 明朝" w:hint="eastAsia"/>
          <w:sz w:val="16"/>
        </w:rPr>
        <w:t>クリニカルパス</w:t>
      </w:r>
    </w:p>
    <w:p w:rsidR="00122E7D" w:rsidRDefault="00B361E5">
      <w:pPr>
        <w:pStyle w:val="a5"/>
        <w:rPr>
          <w:rFonts w:ascii="ＭＳ 明朝" w:eastAsia="ＭＳ 明朝" w:hAnsi="ＭＳ 明朝"/>
          <w:sz w:val="16"/>
        </w:rPr>
      </w:pPr>
      <w:r>
        <w:rPr>
          <w:rFonts w:ascii="ＭＳ 明朝" w:eastAsia="ＭＳ 明朝" w:hAnsi="ＭＳ 明朝" w:hint="eastAsia"/>
          <w:sz w:val="16"/>
        </w:rPr>
        <w:t>良質な医療を効果的かつ安全に提供するための手段として開発された診療計画表</w:t>
      </w:r>
    </w:p>
  </w:footnote>
  <w:footnote w:id="9">
    <w:p w:rsidR="00122E7D" w:rsidRDefault="00B361E5">
      <w:pPr>
        <w:pStyle w:val="a5"/>
      </w:pPr>
      <w:r>
        <w:rPr>
          <w:rStyle w:val="a3"/>
        </w:rPr>
        <w:footnoteRef/>
      </w:r>
      <w:r>
        <w:rPr>
          <w:rFonts w:ascii="ＭＳ 明朝" w:eastAsia="ＭＳ 明朝" w:hAnsi="ＭＳ 明朝" w:hint="eastAsia"/>
          <w:sz w:val="16"/>
        </w:rPr>
        <w:t>セカンドキャリア</w:t>
      </w:r>
    </w:p>
    <w:p w:rsidR="00122E7D" w:rsidRDefault="00B361E5">
      <w:pPr>
        <w:pStyle w:val="a5"/>
        <w:rPr>
          <w:rFonts w:ascii="ＭＳ 明朝" w:eastAsia="ＭＳ 明朝" w:hAnsi="ＭＳ 明朝"/>
          <w:sz w:val="16"/>
        </w:rPr>
      </w:pPr>
      <w:r>
        <w:rPr>
          <w:rFonts w:ascii="ＭＳ 明朝" w:eastAsia="ＭＳ 明朝" w:hAnsi="ＭＳ 明朝" w:hint="eastAsia"/>
          <w:sz w:val="16"/>
        </w:rPr>
        <w:t>中高年層の人材が技術や経験を活用して新たな業務、仕事などを開拓すること</w:t>
      </w:r>
    </w:p>
  </w:footnote>
  <w:footnote w:id="10">
    <w:p w:rsidR="00122E7D" w:rsidRDefault="00B361E5">
      <w:pPr>
        <w:pStyle w:val="a5"/>
      </w:pPr>
      <w:r>
        <w:rPr>
          <w:rStyle w:val="a3"/>
          <w:color w:val="000000" w:themeColor="text1"/>
        </w:rPr>
        <w:footnoteRef/>
      </w:r>
      <w:r>
        <w:rPr>
          <w:rFonts w:ascii="ＭＳ 明朝" w:eastAsia="ＭＳ 明朝" w:hAnsi="ＭＳ 明朝" w:hint="eastAsia"/>
          <w:sz w:val="16"/>
        </w:rPr>
        <w:t>サブアキュート</w:t>
      </w:r>
    </w:p>
    <w:p w:rsidR="00122E7D" w:rsidRDefault="00B361E5">
      <w:pPr>
        <w:pStyle w:val="a5"/>
        <w:rPr>
          <w:rFonts w:ascii="ＭＳ 明朝" w:eastAsia="ＭＳ 明朝" w:hAnsi="ＭＳ 明朝"/>
          <w:sz w:val="16"/>
        </w:rPr>
      </w:pPr>
      <w:r>
        <w:rPr>
          <w:rFonts w:ascii="ＭＳ 明朝" w:eastAsia="ＭＳ 明朝" w:hAnsi="ＭＳ 明朝" w:hint="eastAsia"/>
          <w:sz w:val="16"/>
        </w:rPr>
        <w:t>在宅患者や介護施設で療養している患者の急性増悪を受け入れること</w:t>
      </w:r>
    </w:p>
  </w:footnote>
  <w:footnote w:id="11">
    <w:p w:rsidR="00122E7D" w:rsidRDefault="00B361E5">
      <w:pPr>
        <w:pStyle w:val="a5"/>
      </w:pPr>
      <w:r>
        <w:rPr>
          <w:rStyle w:val="a3"/>
        </w:rPr>
        <w:footnoteRef/>
      </w:r>
      <w:r>
        <w:rPr>
          <w:rFonts w:ascii="ＭＳ 明朝" w:eastAsia="ＭＳ 明朝" w:hAnsi="ＭＳ 明朝" w:hint="eastAsia"/>
          <w:sz w:val="16"/>
        </w:rPr>
        <w:t>タスクシェア</w:t>
      </w:r>
    </w:p>
    <w:p w:rsidR="00122E7D" w:rsidRDefault="00B361E5">
      <w:pPr>
        <w:pStyle w:val="a5"/>
        <w:rPr>
          <w:rFonts w:ascii="ＭＳ 明朝" w:eastAsia="ＭＳ 明朝" w:hAnsi="ＭＳ 明朝"/>
          <w:sz w:val="16"/>
        </w:rPr>
      </w:pPr>
      <w:r>
        <w:rPr>
          <w:rFonts w:ascii="ＭＳ 明朝" w:eastAsia="ＭＳ 明朝" w:hAnsi="ＭＳ 明朝" w:hint="eastAsia"/>
          <w:sz w:val="16"/>
        </w:rPr>
        <w:t>ある職種が担っていた業務を他者や他職種と分け合って負担を分散化すること</w:t>
      </w:r>
    </w:p>
  </w:footnote>
  <w:footnote w:id="12">
    <w:p w:rsidR="00122E7D" w:rsidRDefault="00B361E5">
      <w:pPr>
        <w:pStyle w:val="a5"/>
      </w:pPr>
      <w:r>
        <w:rPr>
          <w:rStyle w:val="a3"/>
        </w:rPr>
        <w:footnoteRef/>
      </w:r>
      <w:r>
        <w:rPr>
          <w:rFonts w:ascii="ＭＳ 明朝" w:eastAsia="ＭＳ 明朝" w:hAnsi="ＭＳ 明朝" w:hint="eastAsia"/>
          <w:sz w:val="16"/>
        </w:rPr>
        <w:t>エンゲージメント</w:t>
      </w:r>
    </w:p>
    <w:p w:rsidR="00122E7D" w:rsidRDefault="00B361E5">
      <w:pPr>
        <w:pStyle w:val="a5"/>
        <w:rPr>
          <w:rFonts w:ascii="ＭＳ 明朝" w:eastAsia="ＭＳ 明朝" w:hAnsi="ＭＳ 明朝"/>
          <w:sz w:val="16"/>
        </w:rPr>
      </w:pPr>
      <w:r>
        <w:rPr>
          <w:rFonts w:ascii="ＭＳ 明朝" w:eastAsia="ＭＳ 明朝" w:hAnsi="ＭＳ 明朝" w:hint="eastAsia"/>
          <w:sz w:val="16"/>
        </w:rPr>
        <w:t>従業員の会社に対する愛着心や思い入れといった意味で「個人と組織が対等の関係で、互いの成長に貢献しあう関係」のこと</w:t>
      </w:r>
    </w:p>
  </w:footnote>
  <w:footnote w:id="13">
    <w:p w:rsidR="00122E7D" w:rsidRDefault="00B361E5">
      <w:pPr>
        <w:pStyle w:val="a5"/>
      </w:pPr>
      <w:r>
        <w:rPr>
          <w:rStyle w:val="a3"/>
        </w:rPr>
        <w:footnoteRef/>
      </w:r>
      <w:r>
        <w:rPr>
          <w:rFonts w:ascii="ＭＳ 明朝" w:eastAsia="ＭＳ 明朝" w:hAnsi="ＭＳ 明朝" w:hint="eastAsia"/>
          <w:sz w:val="16"/>
        </w:rPr>
        <w:t>タスクシフト</w:t>
      </w:r>
    </w:p>
    <w:p w:rsidR="00122E7D" w:rsidRDefault="00B361E5">
      <w:pPr>
        <w:pStyle w:val="a5"/>
        <w:rPr>
          <w:rFonts w:ascii="ＭＳ 明朝" w:eastAsia="ＭＳ 明朝" w:hAnsi="ＭＳ 明朝"/>
          <w:sz w:val="16"/>
        </w:rPr>
      </w:pPr>
      <w:r>
        <w:rPr>
          <w:rFonts w:ascii="ＭＳ 明朝" w:eastAsia="ＭＳ 明朝" w:hAnsi="ＭＳ 明朝" w:hint="eastAsia"/>
          <w:sz w:val="16"/>
        </w:rPr>
        <w:t>看護師や薬剤師などの医療従事者に対し、医師が抱える業務の一部を他職種へ移管または共同化すること</w:t>
      </w:r>
    </w:p>
  </w:footnote>
  <w:footnote w:id="14">
    <w:p w:rsidR="00122E7D" w:rsidRDefault="00B361E5">
      <w:pPr>
        <w:pStyle w:val="a5"/>
      </w:pPr>
      <w:r>
        <w:rPr>
          <w:rStyle w:val="a3"/>
        </w:rPr>
        <w:footnoteRef/>
      </w:r>
      <w:r>
        <w:rPr>
          <w:rFonts w:ascii="ＭＳ 明朝" w:eastAsia="ＭＳ 明朝" w:hAnsi="ＭＳ 明朝" w:hint="eastAsia"/>
          <w:sz w:val="16"/>
        </w:rPr>
        <w:t>医療措置協定</w:t>
      </w:r>
    </w:p>
    <w:p w:rsidR="00122E7D" w:rsidRDefault="00B361E5">
      <w:pPr>
        <w:pStyle w:val="a5"/>
        <w:rPr>
          <w:rFonts w:ascii="ＭＳ 明朝" w:eastAsia="ＭＳ 明朝" w:hAnsi="ＭＳ 明朝"/>
          <w:sz w:val="16"/>
        </w:rPr>
      </w:pPr>
      <w:r>
        <w:rPr>
          <w:rFonts w:ascii="ＭＳ 明朝" w:eastAsia="ＭＳ 明朝" w:hAnsi="ＭＳ 明朝" w:hint="eastAsia"/>
          <w:sz w:val="16"/>
        </w:rPr>
        <w:t>感染症法改正により、北海道と医療機関等が機能に応じて病床確保、発熱外来、医療人材の派遣などその役割等について取り交わす協定</w:t>
      </w:r>
    </w:p>
  </w:footnote>
  <w:footnote w:id="15">
    <w:p w:rsidR="00122E7D" w:rsidRDefault="00B361E5">
      <w:pPr>
        <w:pStyle w:val="a5"/>
      </w:pPr>
      <w:r>
        <w:rPr>
          <w:rStyle w:val="a3"/>
        </w:rPr>
        <w:footnoteRef/>
      </w:r>
      <w:r>
        <w:rPr>
          <w:rFonts w:ascii="ＭＳ 明朝" w:eastAsia="ＭＳ 明朝" w:hAnsi="ＭＳ 明朝" w:hint="eastAsia"/>
          <w:sz w:val="16"/>
        </w:rPr>
        <w:t>ＤＸ</w:t>
      </w:r>
    </w:p>
    <w:p w:rsidR="00122E7D" w:rsidRDefault="00B361E5">
      <w:pPr>
        <w:pStyle w:val="a5"/>
      </w:pPr>
      <w:r>
        <w:rPr>
          <w:rFonts w:ascii="ＭＳ 明朝" w:eastAsia="ＭＳ 明朝" w:hAnsi="ＭＳ 明朝" w:hint="eastAsia"/>
          <w:sz w:val="16"/>
        </w:rPr>
        <w:t>デジタルトランスフォーメーション：進化したデジタル技術を浸透させることで人々の生活をより良いものへと変革させる概念のこと</w:t>
      </w:r>
    </w:p>
    <w:p w:rsidR="00122E7D" w:rsidRDefault="00122E7D">
      <w:pPr>
        <w:pStyle w:val="a5"/>
      </w:pPr>
    </w:p>
  </w:footnote>
  <w:footnote w:id="16">
    <w:p w:rsidR="00122E7D" w:rsidRDefault="00B361E5">
      <w:pPr>
        <w:pStyle w:val="a5"/>
      </w:pPr>
      <w:r>
        <w:rPr>
          <w:rStyle w:val="a3"/>
        </w:rPr>
        <w:footnoteRef/>
      </w:r>
      <w:r>
        <w:rPr>
          <w:rFonts w:ascii="ＭＳ 明朝" w:eastAsia="ＭＳ 明朝" w:hAnsi="ＭＳ 明朝" w:hint="eastAsia"/>
          <w:sz w:val="16"/>
        </w:rPr>
        <w:t>ベンチマークデータ</w:t>
      </w:r>
    </w:p>
    <w:p w:rsidR="00122E7D" w:rsidRDefault="00B361E5">
      <w:pPr>
        <w:pStyle w:val="a5"/>
      </w:pPr>
      <w:r>
        <w:rPr>
          <w:rFonts w:ascii="ＭＳ 明朝" w:eastAsia="ＭＳ 明朝" w:hAnsi="ＭＳ 明朝" w:hint="eastAsia"/>
          <w:sz w:val="16"/>
        </w:rPr>
        <w:t>薬品、診療材料費の全国の医療機関の購入価格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7D" w:rsidRDefault="00122E7D"/>
  <w:p w:rsidR="00122E7D" w:rsidRDefault="00122E7D"/>
  <w:p w:rsidR="00122E7D" w:rsidRDefault="00B361E5">
    <w:pPr>
      <w:wordWrap w:val="0"/>
      <w:ind w:rightChars="200" w:right="420"/>
      <w:jc w:val="right"/>
    </w:pPr>
    <w:r>
      <w:rPr>
        <w:rFonts w:hint="eastAsia"/>
      </w:rPr>
      <w:t>◇　士別市立病院経営強化プラン</w:t>
    </w:r>
  </w:p>
  <w:p w:rsidR="00122E7D" w:rsidRDefault="00B361E5">
    <w:pPr>
      <w:wordWrap w:val="0"/>
      <w:jc w:val="right"/>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6350</wp:posOffset>
              </wp:positionH>
              <wp:positionV relativeFrom="paragraph">
                <wp:posOffset>57785</wp:posOffset>
              </wp:positionV>
              <wp:extent cx="5318760" cy="0"/>
              <wp:effectExtent l="0" t="635" r="29210" b="10795"/>
              <wp:wrapNone/>
              <wp:docPr id="2049" name="オブジェクト 0"/>
              <wp:cNvGraphicFramePr/>
              <a:graphic xmlns:a="http://schemas.openxmlformats.org/drawingml/2006/main">
                <a:graphicData uri="http://schemas.microsoft.com/office/word/2010/wordprocessingShape">
                  <wps:wsp>
                    <wps:cNvCnPr/>
                    <wps:spPr>
                      <a:xfrm>
                        <a:off x="0" y="0"/>
                        <a:ext cx="5318760" cy="0"/>
                      </a:xfrm>
                      <a:prstGeom prst="line">
                        <a:avLst/>
                      </a:prstGeom>
                      <a:ln w="12700" cap="flat" cmpd="sng" algn="ctr">
                        <a:solidFill>
                          <a:schemeClr val="accent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 o:spid="_x0000_s2049" o:allowincell="t" o:allowoverlap="t" filled="f" stroked="t" strokecolor="#5b9bd5 [3204]" strokeweight="1pt" o:spt="20" from="0.5pt,4.55pt" to="419.3pt,4.55pt">
              <v:fill/>
              <v:stroke linestyle="single" miterlimit="8" endcap="flat" dashstyle="solid" filltype="solid"/>
              <v:textbox style="layout-flow:horizontal;"/>
              <v:imagedata o:title=""/>
              <w10:wrap type="none" anchorx="text" anchory="tex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D"/>
    <w:rsid w:val="00122E7D"/>
    <w:rsid w:val="001C7022"/>
    <w:rsid w:val="002764EB"/>
    <w:rsid w:val="00333BC5"/>
    <w:rsid w:val="006163EB"/>
    <w:rsid w:val="00843901"/>
    <w:rsid w:val="008859AF"/>
    <w:rsid w:val="009122A6"/>
    <w:rsid w:val="00B361E5"/>
    <w:rsid w:val="00C14A5E"/>
    <w:rsid w:val="00DB4CB8"/>
    <w:rsid w:val="00E060E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1A6554"/>
  <w15:chartTrackingRefBased/>
  <w15:docId w15:val="{A26A8045-F021-43B6-BE1D-54FB12E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footnote text"/>
    <w:basedOn w:val="a"/>
    <w:link w:val="a6"/>
    <w:semiHidden/>
    <w:pPr>
      <w:snapToGrid w:val="0"/>
      <w:jc w:val="left"/>
    </w:pPr>
  </w:style>
  <w:style w:type="character" w:customStyle="1" w:styleId="a6">
    <w:name w:val="脚注文字列 (文字)"/>
    <w:basedOn w:val="a0"/>
    <w:link w:val="a5"/>
  </w:style>
  <w:style w:type="paragraph" w:styleId="a7">
    <w:name w:val="List Paragraph"/>
    <w:basedOn w:val="a"/>
    <w:qFormat/>
    <w:pPr>
      <w:ind w:leftChars="400" w:left="840"/>
    </w:pPr>
    <w:rPr>
      <w:rFonts w:ascii="Century" w:eastAsia="ＭＳ 明朝" w:hAnsi="Century"/>
    </w:rPr>
  </w:style>
  <w:style w:type="character" w:styleId="a8">
    <w:name w:val="page number"/>
    <w:basedOn w:val="a0"/>
  </w:style>
  <w:style w:type="paragraph" w:styleId="a9">
    <w:name w:val="Balloon Text"/>
    <w:basedOn w:val="a"/>
    <w:link w:val="aa"/>
    <w:uiPriority w:val="99"/>
    <w:semiHidden/>
    <w:unhideWhenUsed/>
    <w:rsid w:val="00C14A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4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192.168.180.28\share\50_&#20849;&#26377;&#26989;&#21209;\06_&#26032;&#32076;&#21942;&#25913;&#38761;&#12503;&#12521;&#12531;\01_&#30149;&#38498;&#32076;&#21942;&#24375;&#21270;&#12503;&#12521;&#12531;&#65288;R6&#65374;10&#65289;\01_&#22763;&#21029;&#24066;&#32076;&#21942;&#24375;&#21270;&#12503;&#12521;&#12531;&#65288;&#26696;&#65289;\&#12467;&#12500;&#12540;&#12503;&#12521;&#12531;&#20351;&#29992;&#12487;&#12540;&#12479;_20240119&#21152;&#24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horzOverflow="overflow" vert="horz" wrap="square" anchor="ctr" anchorCtr="1"/>
          <a:lstStyle/>
          <a:p>
            <a:pPr algn="ctr" rtl="0">
              <a:defRPr lang="ja-JP" altLang="en-US" sz="1400" b="0" i="0" u="none" strike="noStrike" kern="1200" spc="0" baseline="0">
                <a:solidFill>
                  <a:schemeClr val="tx1"/>
                </a:solidFill>
                <a:latin typeface="+mn-lt"/>
                <a:ea typeface="+mn-ea"/>
                <a:cs typeface="+mn-cs"/>
              </a:defRPr>
            </a:pPr>
            <a:r>
              <a:rPr lang="ja-JP" altLang="en-US" sz="1600" b="0" i="0" u="none" strike="noStrike" kern="1200" spc="0" baseline="0">
                <a:solidFill>
                  <a:schemeClr val="tx1"/>
                </a:solidFill>
                <a:latin typeface="+mn-lt"/>
                <a:ea typeface="+mn-ea"/>
                <a:cs typeface="+mn-cs"/>
              </a:rPr>
              <a:t>外来・入院患者の状況</a:t>
            </a:r>
            <a:r>
              <a:rPr lang="ja-JP" altLang="en-US" sz="1050" b="0" i="0" u="none" strike="noStrike" kern="1200" spc="0" baseline="0">
                <a:solidFill>
                  <a:schemeClr val="tx1"/>
                </a:solidFill>
                <a:latin typeface="+mn-lt"/>
                <a:ea typeface="+mn-ea"/>
                <a:cs typeface="+mn-cs"/>
              </a:rPr>
              <a:t>　（年度別）</a:t>
            </a:r>
            <a:endParaRPr lang="ja-JP" altLang="en-US" sz="1400" b="0" i="0" u="none" strike="noStrike" kern="1200" spc="0" baseline="0">
              <a:solidFill>
                <a:schemeClr val="tx1"/>
              </a:solidFill>
              <a:latin typeface="+mn-lt"/>
              <a:ea typeface="+mn-ea"/>
              <a:cs typeface="+mn-cs"/>
            </a:endParaRPr>
          </a:p>
        </c:rich>
      </c:tx>
      <c:layout>
        <c:manualLayout>
          <c:xMode val="edge"/>
          <c:yMode val="edge"/>
          <c:x val="0.31102424492113084"/>
          <c:y val="3.0778516063774498E-2"/>
        </c:manualLayout>
      </c:layout>
      <c:overlay val="0"/>
      <c:spPr>
        <a:noFill/>
        <a:ln>
          <a:noFill/>
        </a:ln>
        <a:effectLst/>
      </c:spPr>
      <c:txPr>
        <a:bodyPr rot="0" spcFirstLastPara="1" vertOverflow="ellipsis" horzOverflow="overflow" vert="horz" wrap="square" anchor="ctr" anchorCtr="1"/>
        <a:lstStyle/>
        <a:p>
          <a:pPr algn="ctr" rtl="0">
            <a:defRPr lang="ja-JP" altLang="en-US" sz="1400" b="0" i="0" u="none" strike="noStrike" kern="1200" spc="0" baseline="0">
              <a:solidFill>
                <a:schemeClr val="tx1"/>
              </a:solidFill>
              <a:latin typeface="+mn-lt"/>
              <a:ea typeface="+mn-ea"/>
              <a:cs typeface="+mn-cs"/>
            </a:defRPr>
          </a:pPr>
          <a:endParaRPr lang="ja-JP"/>
        </a:p>
      </c:txPr>
    </c:title>
    <c:autoTitleDeleted val="0"/>
    <c:plotArea>
      <c:layout/>
      <c:barChart>
        <c:barDir val="col"/>
        <c:grouping val="clustered"/>
        <c:varyColors val="0"/>
        <c:ser>
          <c:idx val="1"/>
          <c:order val="1"/>
          <c:tx>
            <c:strRef>
              <c:f>'[0]入・外患者★'!$A$41</c:f>
              <c:strCache>
                <c:ptCount val="1"/>
                <c:pt idx="0">
                  <c:v>入院患者数</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horzOverflow="overflow" vert="horz" wrap="square" lIns="38100" tIns="19050" rIns="38100" bIns="19050" anchor="ctr" anchorCtr="1">
                <a:spAutoFit/>
              </a:bodyPr>
              <a:lstStyle/>
              <a:p>
                <a:pPr algn="ctr" rtl="0">
                  <a:defRPr lang="ja-JP" altLang="en-US" sz="900" b="0" i="0" u="none" strike="noStrike" kern="1200" baseline="0">
                    <a:solidFill>
                      <a:schemeClr val="tx1"/>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'[0]入・外患者★'!$B$39:$K$39</c:f>
              <c:strCache>
                <c:ptCount val="10"/>
                <c:pt idx="0">
                  <c:v>H25</c:v>
                </c:pt>
                <c:pt idx="1">
                  <c:v>H26</c:v>
                </c:pt>
                <c:pt idx="2">
                  <c:v>H27</c:v>
                </c:pt>
                <c:pt idx="3">
                  <c:v>H28</c:v>
                </c:pt>
                <c:pt idx="4">
                  <c:v>H29</c:v>
                </c:pt>
                <c:pt idx="5">
                  <c:v>H30</c:v>
                </c:pt>
                <c:pt idx="6">
                  <c:v>R1</c:v>
                </c:pt>
                <c:pt idx="7">
                  <c:v>R2</c:v>
                </c:pt>
                <c:pt idx="8">
                  <c:v>R3</c:v>
                </c:pt>
                <c:pt idx="9">
                  <c:v>R4</c:v>
                </c:pt>
              </c:strCache>
            </c:strRef>
          </c:cat>
          <c:val>
            <c:numRef>
              <c:f>'[コピープラン使用データ_20240119加工.xlsx]入・外患者★'!$B$41:$K$41</c:f>
              <c:numCache>
                <c:formatCode>#,##0_);[Red]\(#,##0\)</c:formatCode>
                <c:ptCount val="10"/>
                <c:pt idx="0">
                  <c:v>40440</c:v>
                </c:pt>
                <c:pt idx="1">
                  <c:v>39794</c:v>
                </c:pt>
                <c:pt idx="2">
                  <c:v>38087</c:v>
                </c:pt>
                <c:pt idx="3">
                  <c:v>40273</c:v>
                </c:pt>
                <c:pt idx="4">
                  <c:v>42187</c:v>
                </c:pt>
                <c:pt idx="5">
                  <c:v>42089</c:v>
                </c:pt>
                <c:pt idx="6">
                  <c:v>41288</c:v>
                </c:pt>
                <c:pt idx="7">
                  <c:v>43239</c:v>
                </c:pt>
                <c:pt idx="8">
                  <c:v>41823</c:v>
                </c:pt>
                <c:pt idx="9">
                  <c:v>36150</c:v>
                </c:pt>
              </c:numCache>
            </c:numRef>
          </c:val>
          <c:extLst>
            <c:ext xmlns:c16="http://schemas.microsoft.com/office/drawing/2014/chart" uri="{C3380CC4-5D6E-409C-BE32-E72D297353CC}">
              <c16:uniqueId val="{00000000-8B45-4E77-A4A5-37FA67606061}"/>
            </c:ext>
          </c:extLst>
        </c:ser>
        <c:dLbls>
          <c:showLegendKey val="0"/>
          <c:showVal val="0"/>
          <c:showCatName val="0"/>
          <c:showSerName val="0"/>
          <c:showPercent val="0"/>
          <c:showBubbleSize val="0"/>
        </c:dLbls>
        <c:gapWidth val="219"/>
        <c:overlap val="-27"/>
        <c:axId val="1"/>
        <c:axId val="2"/>
      </c:barChart>
      <c:lineChart>
        <c:grouping val="standard"/>
        <c:varyColors val="0"/>
        <c:ser>
          <c:idx val="0"/>
          <c:order val="0"/>
          <c:tx>
            <c:strRef>
              <c:f>'[0]入・外患者★'!$A$40</c:f>
              <c:strCache>
                <c:ptCount val="1"/>
                <c:pt idx="0">
                  <c:v>外来患者数</c:v>
                </c:pt>
              </c:strCache>
            </c:strRef>
          </c:tx>
          <c:spPr>
            <a:ln w="28575" cap="rnd">
              <a:solidFill>
                <a:schemeClr val="tx1"/>
              </a:solidFill>
              <a:round/>
            </a:ln>
            <a:effectLst/>
          </c:spPr>
          <c:marker>
            <c:symbol val="circle"/>
            <c:size val="5"/>
            <c:spPr>
              <a:solidFill>
                <a:schemeClr val="bg1"/>
              </a:solidFill>
              <a:ln w="9525">
                <a:solidFill>
                  <a:schemeClr val="tx1"/>
                </a:solidFill>
              </a:ln>
              <a:effectLst/>
            </c:spPr>
          </c:marker>
          <c:dPt>
            <c:idx val="8"/>
            <c:marker>
              <c:symbol val="circle"/>
              <c:size val="5"/>
              <c:spPr>
                <a:solidFill>
                  <a:schemeClr val="bg1"/>
                </a:solidFill>
                <a:ln w="9525">
                  <a:solidFill>
                    <a:schemeClr val="tx1"/>
                  </a:solidFill>
                </a:ln>
                <a:effectLst/>
              </c:spPr>
            </c:marker>
            <c:bubble3D val="0"/>
            <c:spPr>
              <a:ln w="28575" cap="rnd">
                <a:solidFill>
                  <a:schemeClr val="tx1"/>
                </a:solidFill>
                <a:round/>
              </a:ln>
              <a:effectLst/>
            </c:spPr>
            <c:extLst>
              <c:ext xmlns:c16="http://schemas.microsoft.com/office/drawing/2014/chart" uri="{C3380CC4-5D6E-409C-BE32-E72D297353CC}">
                <c16:uniqueId val="{00000002-8B45-4E77-A4A5-37FA67606061}"/>
              </c:ext>
            </c:extLst>
          </c:dPt>
          <c:dLbls>
            <c:spPr>
              <a:noFill/>
              <a:ln>
                <a:noFill/>
              </a:ln>
              <a:effectLst/>
            </c:spPr>
            <c:txPr>
              <a:bodyPr rot="0" spcFirstLastPara="1" vertOverflow="ellipsis" horzOverflow="overflow" vert="horz" wrap="square" lIns="38100" tIns="19050" rIns="38100" bIns="19050" anchor="ctr" anchorCtr="1">
                <a:spAutoFit/>
              </a:bodyPr>
              <a:lstStyle/>
              <a:p>
                <a:pPr algn="ctr" rtl="0">
                  <a:defRPr lang="ja-JP" altLang="en-US" sz="900" b="0" i="0" u="none" strike="noStrike" kern="1200" baseline="0">
                    <a:solidFill>
                      <a:schemeClr val="tx1"/>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'[0]入・外患者★'!$B$39:$K$39</c:f>
              <c:strCache>
                <c:ptCount val="10"/>
                <c:pt idx="0">
                  <c:v>H25</c:v>
                </c:pt>
                <c:pt idx="1">
                  <c:v>H26</c:v>
                </c:pt>
                <c:pt idx="2">
                  <c:v>H27</c:v>
                </c:pt>
                <c:pt idx="3">
                  <c:v>H28</c:v>
                </c:pt>
                <c:pt idx="4">
                  <c:v>H29</c:v>
                </c:pt>
                <c:pt idx="5">
                  <c:v>H30</c:v>
                </c:pt>
                <c:pt idx="6">
                  <c:v>R1</c:v>
                </c:pt>
                <c:pt idx="7">
                  <c:v>R2</c:v>
                </c:pt>
                <c:pt idx="8">
                  <c:v>R3</c:v>
                </c:pt>
                <c:pt idx="9">
                  <c:v>R4</c:v>
                </c:pt>
              </c:strCache>
            </c:strRef>
          </c:cat>
          <c:val>
            <c:numRef>
              <c:f>'[コピープラン使用データ_20240119加工.xlsx]入・外患者★'!$B$40:$K$40</c:f>
              <c:numCache>
                <c:formatCode>#,##0_);[Red]\(#,##0\)</c:formatCode>
                <c:ptCount val="10"/>
                <c:pt idx="0">
                  <c:v>135446</c:v>
                </c:pt>
                <c:pt idx="1">
                  <c:v>129099</c:v>
                </c:pt>
                <c:pt idx="2">
                  <c:v>127509</c:v>
                </c:pt>
                <c:pt idx="3">
                  <c:v>120863</c:v>
                </c:pt>
                <c:pt idx="4">
                  <c:v>116148</c:v>
                </c:pt>
                <c:pt idx="5">
                  <c:v>109127</c:v>
                </c:pt>
                <c:pt idx="6">
                  <c:v>100002</c:v>
                </c:pt>
                <c:pt idx="7">
                  <c:v>96222</c:v>
                </c:pt>
                <c:pt idx="8">
                  <c:v>98578</c:v>
                </c:pt>
                <c:pt idx="9">
                  <c:v>97235</c:v>
                </c:pt>
              </c:numCache>
            </c:numRef>
          </c:val>
          <c:smooth val="0"/>
          <c:extLst>
            <c:ext xmlns:c16="http://schemas.microsoft.com/office/drawing/2014/chart" uri="{C3380CC4-5D6E-409C-BE32-E72D297353CC}">
              <c16:uniqueId val="{00000003-8B45-4E77-A4A5-37FA67606061}"/>
            </c:ext>
          </c:extLst>
        </c:ser>
        <c:dLbls>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horzOverflow="overflow" vert="horz"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p>
        </c:txPr>
        <c:crossAx val="2"/>
        <c:crosses val="autoZero"/>
        <c:auto val="1"/>
        <c:lblAlgn val="ctr"/>
        <c:lblOffset val="100"/>
        <c:noMultiLvlLbl val="0"/>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solidFill>
              <a:schemeClr val="tx1">
                <a:lumMod val="50000"/>
                <a:lumOff val="50000"/>
              </a:schemeClr>
            </a:solidFill>
          </a:ln>
          <a:effectLst/>
        </c:spPr>
        <c:txPr>
          <a:bodyPr rot="-60000000" spcFirstLastPara="1" vertOverflow="ellipsis" horzOverflow="overflow" vert="horz" wrap="square" anchor="ctr" anchorCtr="1"/>
          <a:lstStyle/>
          <a:p>
            <a:pPr algn="ctr" rtl="0">
              <a:defRPr lang="ja-JP" altLang="en-US" sz="900" b="0" i="0" u="none" strike="noStrike" kern="1200" baseline="0">
                <a:solidFill>
                  <a:schemeClr val="tx1">
                    <a:lumMod val="65000"/>
                    <a:lumOff val="35000"/>
                  </a:schemeClr>
                </a:solidFill>
                <a:latin typeface="+mn-lt"/>
                <a:ea typeface="+mn-ea"/>
                <a:cs typeface="+mn-cs"/>
              </a:defRPr>
            </a:pPr>
            <a:endParaRPr lang="ja-JP"/>
          </a:p>
        </c:txPr>
        <c:crossAx val="1"/>
        <c:crosses val="autoZero"/>
        <c:crossBetween val="between"/>
      </c:valAx>
      <c:spPr>
        <a:noFill/>
        <a:ln>
          <a:noFill/>
        </a:ln>
        <a:effectLst/>
      </c:spPr>
    </c:plotArea>
    <c:legend>
      <c:legendPos val="b"/>
      <c:layout/>
      <c:overlay val="0"/>
      <c:spPr>
        <a:noFill/>
        <a:ln>
          <a:noFill/>
        </a:ln>
        <a:effectLst/>
      </c:spPr>
      <c:txPr>
        <a:bodyPr rot="0" spcFirstLastPara="1" vertOverflow="ellipsis" horzOverflow="overflow" vert="horz" wrap="square" anchor="ctr" anchorCtr="1"/>
        <a:lstStyle/>
        <a:p>
          <a:pPr algn="l" rtl="0">
            <a:defRPr lang="ja-JP" altLang="en-US" sz="11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0.30725</cdr:x>
      <cdr:y>0.03725</cdr:y>
    </cdr:from>
    <cdr:to>
      <cdr:x>0.77925</cdr:x>
      <cdr:y>0.11475</cdr:y>
    </cdr:to>
    <cdr:sp macro="" textlink="">
      <cdr:nvSpPr>
        <cdr:cNvPr id="2" name="テキスト 1"/>
        <cdr:cNvSpPr txBox="1"/>
      </cdr:nvSpPr>
      <cdr:spPr>
        <a:xfrm xmlns:a="http://schemas.openxmlformats.org/drawingml/2006/main">
          <a:off x="1723741" y="133075"/>
          <a:ext cx="2648026" cy="27686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lIns="74295" tIns="8890" rIns="74295" bIns="8890"/>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29</Pages>
  <Words>2488</Words>
  <Characters>14182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市立 病院　副院長</dc:creator>
  <cp:lastModifiedBy>神田＿隆之</cp:lastModifiedBy>
  <cp:revision>11</cp:revision>
  <cp:lastPrinted>2024-02-16T06:27:00Z</cp:lastPrinted>
  <dcterms:created xsi:type="dcterms:W3CDTF">2024-02-15T06:13:00Z</dcterms:created>
  <dcterms:modified xsi:type="dcterms:W3CDTF">2024-02-16T06:31:00Z</dcterms:modified>
</cp:coreProperties>
</file>